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26" w:rsidRPr="005C4B6E" w:rsidRDefault="0054387E" w:rsidP="005C4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b/>
          <w:sz w:val="28"/>
          <w:szCs w:val="28"/>
          <w:lang w:eastAsia="ru-RU"/>
        </w:rPr>
        <w:t>Формулы расчета коэффициентов ликвидности и расчет на примере предприятия</w:t>
      </w:r>
    </w:p>
    <w:p w:rsidR="00396926" w:rsidRPr="005C4B6E" w:rsidRDefault="00396926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3C" w:rsidRPr="005C4B6E" w:rsidRDefault="00371D3C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Коэффициент текущей ликвидности, который позволяет установить соотношение краткосрочных обязательств и текущих активов.</w:t>
      </w:r>
    </w:p>
    <w:p w:rsidR="00775AAE" w:rsidRDefault="00371D3C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5C4B6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387E"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текущей ликвидности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>(КТЛ)= (Оборотные активы разделить на сумму Наиболее срочных пассивов и Краткосрочных пассивов). Норматив показателя не менее 2.</w:t>
      </w:r>
    </w:p>
    <w:p w:rsidR="005C4B6E" w:rsidRPr="005C4B6E" w:rsidRDefault="005C4B6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КТЛ на примере предприятия: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2019г.=528/56=9,42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2020г.= 159/53=3</w:t>
      </w:r>
    </w:p>
    <w:p w:rsidR="0054387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2021г. 135/29=4,65</w:t>
      </w:r>
    </w:p>
    <w:p w:rsidR="005C4B6E" w:rsidRPr="005C4B6E" w:rsidRDefault="005C4B6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818" w:rsidRPr="005C4B6E" w:rsidRDefault="00606818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Коэффициент абсолютной ликвидности, который показывает, какую часть имеющихся долговых обязательств можно погасить в определенный срок.</w:t>
      </w:r>
    </w:p>
    <w:p w:rsidR="00775AA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абсолютной ликвидности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 xml:space="preserve"> (КАЛ)-для расчета необходимо л</w:t>
      </w:r>
      <w:r w:rsidRPr="005C4B6E">
        <w:rPr>
          <w:rFonts w:ascii="Times New Roman" w:hAnsi="Times New Roman" w:cs="Times New Roman"/>
          <w:sz w:val="28"/>
          <w:szCs w:val="28"/>
          <w:lang w:eastAsia="ru-RU"/>
        </w:rPr>
        <w:t>егко реализуемые активы поделить на сумму Наиболее срочных пассивов и Краткосрочных пассивов.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Рекомендуемое нормативное значение от 0,2 до 0,5.</w:t>
      </w:r>
    </w:p>
    <w:p w:rsidR="0054387E" w:rsidRPr="005C4B6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КАЛ на примере предприятия: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2019г.=380/56=6,78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2020г.= 32/53=0,60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2021г. 32/29=1,10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Коэффициент обеспеченности собственными оборотными средствами — это показатель оценки удовлетворительности структуры баланса и финансовой устойчивости предприятия в целом.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 определяется как отношение разности собственного капитала и внеоборотных активов предприятия к его оборотным активам: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Косос = (СК – ВА) / ОА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AAE" w:rsidRPr="005C4B6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Норматив показателя не менее 0,1.</w:t>
      </w:r>
    </w:p>
    <w:p w:rsidR="0054387E" w:rsidRPr="005C4B6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 на примере предприятия: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2019=(472-0)/528=0,89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2020= (106-0)/159=0,66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2021=(106-0)/135=0,79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Default="0054387E" w:rsidP="00543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81" w:rsidRPr="005C4B6E" w:rsidRDefault="00222B81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Расчет показателей финансовой устойчивости организации </w:t>
      </w:r>
      <w:r w:rsidRPr="005C4B6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ООО «Гарант-Аудит»</w:t>
      </w:r>
    </w:p>
    <w:p w:rsidR="00222B81" w:rsidRPr="005C4B6E" w:rsidRDefault="00222B81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87E" w:rsidRDefault="0054387E" w:rsidP="002B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1)</w:t>
      </w:r>
      <w:r w:rsidR="0008094B" w:rsidRPr="005C4B6E">
        <w:rPr>
          <w:rFonts w:ascii="Times New Roman" w:hAnsi="Times New Roman" w:cs="Times New Roman"/>
          <w:sz w:val="28"/>
          <w:szCs w:val="28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</w:rPr>
        <w:t xml:space="preserve">  </w:t>
      </w:r>
      <w:r w:rsidR="0008094B" w:rsidRPr="005C4B6E">
        <w:rPr>
          <w:rFonts w:ascii="Times New Roman" w:hAnsi="Times New Roman" w:cs="Times New Roman"/>
          <w:sz w:val="28"/>
          <w:szCs w:val="28"/>
        </w:rPr>
        <w:t>автономии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(независимости)</w:t>
      </w:r>
      <w:r w:rsidRPr="005C4B6E">
        <w:rPr>
          <w:rFonts w:ascii="Times New Roman" w:hAnsi="Times New Roman" w:cs="Times New Roman"/>
          <w:sz w:val="28"/>
          <w:szCs w:val="28"/>
        </w:rPr>
        <w:t xml:space="preserve">. </w:t>
      </w:r>
      <w:r w:rsidR="0008094B" w:rsidRPr="005C4B6E">
        <w:rPr>
          <w:rFonts w:ascii="Times New Roman" w:hAnsi="Times New Roman" w:cs="Times New Roman"/>
          <w:sz w:val="28"/>
          <w:szCs w:val="28"/>
        </w:rPr>
        <w:t>Отношение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С</w:t>
      </w:r>
      <w:r w:rsidR="0008094B" w:rsidRPr="005C4B6E">
        <w:rPr>
          <w:rFonts w:ascii="Times New Roman" w:hAnsi="Times New Roman" w:cs="Times New Roman"/>
          <w:sz w:val="28"/>
          <w:szCs w:val="28"/>
        </w:rPr>
        <w:t>обственного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капитала к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общей сумме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капитала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Ка = стр. 1300 /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стр. 1600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2019=472/528=0,89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2020=106/159=0,66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2021=106/135=0,78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Нормальное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значение: не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менее 0,4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(оптимальное 0,5-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0,7).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2)</w:t>
      </w:r>
      <w:r w:rsidR="0008094B" w:rsidRPr="005C4B6E">
        <w:rPr>
          <w:rFonts w:ascii="Times New Roman" w:hAnsi="Times New Roman" w:cs="Times New Roman"/>
          <w:sz w:val="28"/>
          <w:szCs w:val="28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финансового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левериджа</w:t>
      </w:r>
      <w:r w:rsidRPr="005C4B6E">
        <w:rPr>
          <w:rFonts w:ascii="Times New Roman" w:hAnsi="Times New Roman" w:cs="Times New Roman"/>
          <w:sz w:val="28"/>
          <w:szCs w:val="28"/>
        </w:rPr>
        <w:t>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Отношение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заемного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капитала к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собственному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Кзс = (стр. 1500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+ стр. 1400) / стр.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1300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2019=56/472=0,12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2020=53/106=0,5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2021=29/106=0,27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Нормальное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значение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: 1,5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и менее</w:t>
      </w:r>
      <w:r w:rsidR="005C4B6E">
        <w:rPr>
          <w:rFonts w:ascii="Times New Roman" w:hAnsi="Times New Roman" w:cs="Times New Roman"/>
          <w:sz w:val="28"/>
          <w:szCs w:val="28"/>
        </w:rPr>
        <w:t xml:space="preserve">  </w:t>
      </w:r>
      <w:r w:rsidRPr="005C4B6E">
        <w:rPr>
          <w:rFonts w:ascii="Times New Roman" w:hAnsi="Times New Roman" w:cs="Times New Roman"/>
          <w:sz w:val="28"/>
          <w:szCs w:val="28"/>
        </w:rPr>
        <w:t>(оптимальное 0,43-1).</w:t>
      </w:r>
    </w:p>
    <w:p w:rsidR="0054387E" w:rsidRPr="005C4B6E" w:rsidRDefault="0054387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3)</w:t>
      </w:r>
      <w:r w:rsidR="0008094B" w:rsidRPr="005C4B6E">
        <w:rPr>
          <w:rFonts w:ascii="Times New Roman" w:hAnsi="Times New Roman" w:cs="Times New Roman"/>
          <w:sz w:val="28"/>
          <w:szCs w:val="28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маневренности</w:t>
      </w:r>
      <w:r w:rsidRPr="005C4B6E">
        <w:rPr>
          <w:rFonts w:ascii="Times New Roman" w:hAnsi="Times New Roman" w:cs="Times New Roman"/>
          <w:sz w:val="28"/>
          <w:szCs w:val="28"/>
        </w:rPr>
        <w:t xml:space="preserve"> с</w:t>
      </w:r>
      <w:r w:rsidR="0008094B" w:rsidRPr="005C4B6E">
        <w:rPr>
          <w:rFonts w:ascii="Times New Roman" w:hAnsi="Times New Roman" w:cs="Times New Roman"/>
          <w:sz w:val="28"/>
          <w:szCs w:val="28"/>
        </w:rPr>
        <w:t>обственных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оборотных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средств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маневренности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собственного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капитала–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показывает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, какая часть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собственного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оборотного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капитала находится в обороте, т.е. в той форме, которая позволяет свободно маневрировать этими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средствами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какая 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капитализирована.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должен быть достаточно высоким, чтобы обеспечить гибкость в использовании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собственных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предприятия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  <w:r w:rsidR="0008094B" w:rsidRPr="005C4B6E">
        <w:rPr>
          <w:rFonts w:ascii="Times New Roman" w:hAnsi="Times New Roman" w:cs="Times New Roman"/>
          <w:sz w:val="28"/>
          <w:szCs w:val="28"/>
        </w:rPr>
        <w:t>Отношение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собственных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О</w:t>
      </w:r>
      <w:r w:rsidR="0008094B" w:rsidRPr="005C4B6E">
        <w:rPr>
          <w:rFonts w:ascii="Times New Roman" w:hAnsi="Times New Roman" w:cs="Times New Roman"/>
          <w:sz w:val="28"/>
          <w:szCs w:val="28"/>
        </w:rPr>
        <w:t>боротных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средств к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источникам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собственных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средств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Км = (стр. 1300 -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стр. 1100) / стр.1300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2019=472/472=1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2020=106/106=1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2021=106/106=1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Нормальное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значение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: 0,2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и более.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B81" w:rsidRPr="005C4B6E" w:rsidRDefault="0008094B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активы</w:t>
      </w:r>
      <w:r w:rsidR="00222B81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</w:t>
      </w:r>
      <w:r w:rsidR="00222B81" w:rsidRPr="005C4B6E">
        <w:rPr>
          <w:rFonts w:ascii="Times New Roman" w:hAnsi="Times New Roman" w:cs="Times New Roman"/>
          <w:kern w:val="36"/>
          <w:sz w:val="28"/>
          <w:szCs w:val="28"/>
          <w:lang w:eastAsia="ru-RU"/>
        </w:rPr>
        <w:t>ООО «Гарант-Аудит»: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2019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год </w:t>
      </w:r>
      <w:r w:rsidRPr="005C4B6E">
        <w:rPr>
          <w:rFonts w:ascii="Times New Roman" w:hAnsi="Times New Roman" w:cs="Times New Roman"/>
          <w:sz w:val="28"/>
          <w:szCs w:val="28"/>
        </w:rPr>
        <w:t>=472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2020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C4B6E">
        <w:rPr>
          <w:rFonts w:ascii="Times New Roman" w:hAnsi="Times New Roman" w:cs="Times New Roman"/>
          <w:sz w:val="28"/>
          <w:szCs w:val="28"/>
        </w:rPr>
        <w:t>=106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2021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C4B6E">
        <w:rPr>
          <w:rFonts w:ascii="Times New Roman" w:hAnsi="Times New Roman" w:cs="Times New Roman"/>
          <w:sz w:val="28"/>
          <w:szCs w:val="28"/>
        </w:rPr>
        <w:t>=106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капитал</w:t>
      </w:r>
      <w:r w:rsidR="00222B81" w:rsidRPr="005C4B6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ООО «Гарант-Аудит»</w:t>
      </w: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2019 год =</w:t>
      </w:r>
      <w:r w:rsidR="0008094B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2020 год =</w:t>
      </w:r>
      <w:r w:rsidR="0008094B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2021 год =</w:t>
      </w:r>
      <w:r w:rsidR="0008094B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C4B6E" w:rsidRDefault="005C4B6E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Превышение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чистых активов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над уставным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капиталом</w:t>
      </w:r>
      <w:r w:rsidR="00222B81" w:rsidRPr="005C4B6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ООО «Гарант-Аудит»:</w:t>
      </w:r>
    </w:p>
    <w:p w:rsidR="008D23B2" w:rsidRPr="005C4B6E" w:rsidRDefault="008D23B2" w:rsidP="005C4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2019 год =</w:t>
      </w:r>
      <w:r w:rsidR="0008094B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472-10=462</w:t>
      </w:r>
      <w:r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2020 год =</w:t>
      </w:r>
      <w:r w:rsidR="0008094B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106-10=96</w:t>
      </w:r>
      <w:r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094B" w:rsidRPr="005C4B6E" w:rsidRDefault="00222B81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2021 год =</w:t>
      </w:r>
      <w:r w:rsidR="0008094B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106-10=96</w:t>
      </w:r>
      <w:r w:rsidRPr="005C4B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9140A" w:rsidRPr="005C4B6E" w:rsidRDefault="00F9140A" w:rsidP="005C4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Типы финансовой устойчивости предприятия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производственного процесса на предприятии происходит постоянное пополнение запасов товарно-материальных ценностей. В этих целях используют как собственные оборотные средства, так и заемные источники (краткосрочные займы и кредиты). Изучая излишек или недостаток средств для формирования запасов, устанавливают абсолютные показатели финансовой устойчивости.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детального отражения разных видов источников (внутренних и внешних) в формировании запасов используют следующую систему показателей.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Наличие собственных оборотных средств на конец расчетного периода устанавливают по формуле:</w:t>
      </w:r>
    </w:p>
    <w:p w:rsidR="00F9140A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 = СК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ВОА,</w:t>
      </w:r>
    </w:p>
    <w:p w:rsidR="00F9140A" w:rsidRPr="005C4B6E" w:rsidRDefault="00D85353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СОС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собственные оборотные средства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конец расчетного периода;СК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собственный капитал (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 раздела III баланса); ВОА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внеоборотные активы (итог раздела I баланса).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0107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СОС(2019г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F4354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472-0=472</w:t>
      </w:r>
    </w:p>
    <w:p w:rsidR="002B0107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СОС(2020г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F4354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106-0=106</w:t>
      </w:r>
    </w:p>
    <w:p w:rsidR="002B0107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СОС(2021г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F4354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106-0=106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Наличие собственных и долгосрочных источников финансирования запасов (СДИ) определяют по формуле: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СДИ = СК </w:t>
      </w:r>
      <w:r w:rsidR="000C2DC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ВОА + ДКЗ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СДИ = СОС + ДКЗ,</w:t>
      </w:r>
    </w:p>
    <w:p w:rsidR="00F9140A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ДКЗ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долгосрочные кредиты и займы (итог раздела IV баланса «Долгосрочные обязательства»).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СДИ(2019г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F4354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472+0=472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СДИ(2020г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F4354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106+0=106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СДИ(2021г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F4354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106+0=106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Общая величина основных источников формирования запасов (ОИЗ) определяется как: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 = СДИ + ККЗ,</w:t>
      </w:r>
    </w:p>
    <w:p w:rsidR="00F9140A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ККЗ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краткосрочные кредиты и займы (итог раздела V «Краткосрочные обязательства»).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ОИЗ(2019г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1271AB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472+</w:t>
      </w:r>
      <w:r w:rsidR="00663C15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56=528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ОИЗ(2020г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1271AB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106</w:t>
      </w:r>
      <w:r w:rsidR="00663C15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+53=159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ОИЗ(2021г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1271AB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106</w:t>
      </w:r>
      <w:r w:rsidR="00663C15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+29=135</w:t>
      </w:r>
    </w:p>
    <w:p w:rsidR="000C2DC8" w:rsidRPr="005C4B6E" w:rsidRDefault="000C2DC8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можно определить три показателя обеспеченности запасов источниками их финансирования.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Излишек (+), недостаток (-) собственных оборотных средств:</w:t>
      </w:r>
    </w:p>
    <w:p w:rsidR="00F9140A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 = СОС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З,</w:t>
      </w:r>
    </w:p>
    <w:p w:rsidR="00F9140A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∆СОС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прирост (излишек) со</w:t>
      </w:r>
      <w:r w:rsidR="000C2DC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бственных оборотных средств; 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запасы (раздел II баланса).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∆СОС(2019г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B78B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472-92=380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∆СОС(2020г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B78B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106-91=15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∆СОС(2021г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AB78B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106-91=15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Излишек (+), недостаток (-) собственных и долгосрочных источников финансирования запасов ( ∆СДИ):</w:t>
      </w:r>
    </w:p>
    <w:p w:rsidR="00F9140A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∆СДИ = СДИ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∆СДИ(2019г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7B5AA6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472-92=380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∆СДИ(2020г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7B5AA6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106-91=15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∆СДИ(2021г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7B5AA6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106-91=15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Излишек (+), недостаток (-) общей величины основных источников покрытия запасов ( ∆ОИЗ):</w:t>
      </w:r>
    </w:p>
    <w:p w:rsidR="00F9140A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∆ОИЗ = ОИЗ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</w:t>
      </w:r>
    </w:p>
    <w:p w:rsidR="005C4B6E" w:rsidRDefault="005C4B6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∆ОИЗ(2019г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7B5AA6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528</w:t>
      </w:r>
      <w:r w:rsidR="00F6569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-92=</w:t>
      </w:r>
      <w:r w:rsidR="00857135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436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∆ОИЗ(2020г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7B5AA6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159</w:t>
      </w:r>
      <w:r w:rsidR="00F6569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-91=</w:t>
      </w:r>
      <w:r w:rsidR="00857135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</w:p>
    <w:p w:rsidR="005C5C1A" w:rsidRPr="005C4B6E" w:rsidRDefault="005C5C1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∆ОИЗ(2021г</w:t>
      </w:r>
      <w:r w:rsidR="00D85353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)=</w:t>
      </w:r>
      <w:r w:rsidR="007B5AA6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135</w:t>
      </w:r>
      <w:r w:rsidR="00F6569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-91=</w:t>
      </w:r>
      <w:r w:rsidR="00857135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Приведенные показатели обеспеченности запасов соответствующими источниками финансирования трансформируют в трехфакторную модель (М):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= ( ∆СОС; ∆СДИ; ∆ОИЗ).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модель выражает тип финансовой устойчивости предприятия. На практике встречаются четыре типа финансовой устойчивости (табл. 1).</w:t>
      </w:r>
    </w:p>
    <w:p w:rsidR="002B0107" w:rsidRPr="005C4B6E" w:rsidRDefault="002B010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 1. Типы финансовой устойчивости предприятия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single" w:sz="12" w:space="0" w:color="D0D0D0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2"/>
        <w:gridCol w:w="1713"/>
        <w:gridCol w:w="2684"/>
        <w:gridCol w:w="3514"/>
      </w:tblGrid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финансовой устойчивости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Трехмерная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финансовой устойчивости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Абсолютная финансовая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(1, 1,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 (чистый оборотный капитал)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платежеспособности. Предприятие не зависит от внешних кредиторов (заимодавцев)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Нормальная финансовая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(0, 1,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 плюс долгосрочные кредиты и займы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Нормальная платежеспособность. Рациональное использование заемных средств. Высокая </w:t>
            </w: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доходность текущей деятельности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Неустойчивое финансовое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(0, 0,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 плюс долгосрочные кредиты и займы плюс краткосрочные кредиты и займы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нормальной платежеспособности. Возникает необходимость привлечения дополнительных источников финансирования. Возможно восстановление платежеспособности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Кризисное (критическое) финансовое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(0, 0, 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полностью неплатежеспособно и находится на грани банкротства</w:t>
            </w:r>
          </w:p>
        </w:tc>
      </w:tr>
    </w:tbl>
    <w:p w:rsidR="008470F5" w:rsidRDefault="008470F5" w:rsidP="00847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Первый тип финансовой устойчивости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представить в виде следующей формулы: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М1 = (1, 1, 1), т. е. ∆СОС &gt; 0; ∆СДИ &gt; 0; ∆ОИЗ &gt; 0.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Абсолютная финансовая устойчивость (М1) в современной России встречается очень редко.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2DC8" w:rsidRPr="005C4B6E" w:rsidRDefault="005B1CA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данным предприятия выполняются требования:</w:t>
      </w:r>
    </w:p>
    <w:p w:rsidR="005B1CA7" w:rsidRPr="005C4B6E" w:rsidRDefault="005B1CA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B1CA7" w:rsidRPr="005C4B6E" w:rsidRDefault="005B1CA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 &gt; 0; ∆СДИ &gt; 0; ∆ОИЗ &gt; 0</w:t>
      </w:r>
      <w:r w:rsidR="00120AC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(2019 год)</w:t>
      </w:r>
      <w:r w:rsidR="00120AC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2DC8" w:rsidRPr="005C4B6E" w:rsidRDefault="005B1CA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 &gt; 0; ∆СДИ &gt; 0; ∆ОИЗ &gt; 0</w:t>
      </w:r>
      <w:r w:rsidR="00120AC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(2020год)</w:t>
      </w:r>
      <w:r w:rsidR="00120AC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2DC8" w:rsidRPr="005C4B6E" w:rsidRDefault="005B1CA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 &gt; 0; ∆СДИ &gt; 0; ∆ОИЗ &gt; 0</w:t>
      </w:r>
      <w:r w:rsidR="00120AC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(2021 год)</w:t>
      </w:r>
      <w:r w:rsidR="00120AC7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1CA7" w:rsidRPr="005C4B6E" w:rsidRDefault="005B1CA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CA7" w:rsidRPr="005C4B6E" w:rsidRDefault="00120AC7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Следовательно, у компании -</w:t>
      </w:r>
      <w:r w:rsidR="00003B85" w:rsidRPr="005C4B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абсолютная финансовая устойчивость.</w:t>
      </w:r>
    </w:p>
    <w:p w:rsidR="00003B85" w:rsidRPr="005C4B6E" w:rsidRDefault="00003B8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Второй тип (нормальная финансовая устойчивость)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выразить следующим образом: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М2 = (0, 1, 1), т. е. ∆СОС &lt; 0; ∆СДИ &gt; 0; ∆ОИЗ &gt; 0.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Нормальная финансовая устойчивость гарантирует выполнение финансовых обязательств предприятия перед контрагентами и государством.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Третий тип (неустойчивое финансовое состояние)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устанавливают по формуле: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М3 = (0, 0, 1), т. е. ∆СОС &lt; 0; ∆СДИ &lt; 0; ∆ОИЗ &gt; 0.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Четвертый тип (кризисное финансовое состояние)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представить в следующем виде: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М4 = (0, 0, 0), т. е. ∆СОС &lt; 0; ∆СДИ &lt; 0; ∆ОИЗ &lt; 0.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последней ситуации предприятие полностью неплатежеспособно и находится на грани банкротства, т. к. основной элемент оборотных активов «Запасы» не обеспечен источниками финансирования.</w:t>
      </w:r>
    </w:p>
    <w:p w:rsidR="00EF42EA" w:rsidRPr="005C4B6E" w:rsidRDefault="00EF42EA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Default="00A729FC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B6E" w:rsidRDefault="005C4B6E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B6E" w:rsidRDefault="005C4B6E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B6E" w:rsidRDefault="005C4B6E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B6E" w:rsidRDefault="005C4B6E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B6E" w:rsidRDefault="005C4B6E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B6E" w:rsidRDefault="005C4B6E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9FC" w:rsidRDefault="00A729FC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9FC" w:rsidRDefault="00A729FC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9FC" w:rsidRDefault="00A729FC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5C" w:rsidRPr="005C4B6E" w:rsidRDefault="00A5105C" w:rsidP="005C4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Формулы оборачиваемости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346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04346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Оборачиваемость активов (коэффициент) = Выручка / Среднегодовая стоимость активов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или</w:t>
      </w:r>
    </w:p>
    <w:p w:rsidR="00A5105C" w:rsidRPr="005C4B6E" w:rsidRDefault="00A5105C" w:rsidP="005C4B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Оборачиваемость активов (в днях) = 365 / Коэффициент оборачиваемости активов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Данные о выручки можно получить из "Отчета о прибылях и убытках", данные о величине активов – из Баланса (сальдо баланса). Для расчета среднегодовой величины активов находят их сумму на начало и конец года и делят на 2.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оборачиваемости активов=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Выручка / Среднегодовая стоимость активов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оборотных активов = Выручка / Среднегодовая стоимость оборотных активов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собственного капитала = Выручка / Средняя величина собственного капитала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заемного капитала = Выручка от продажи / Средняя величина заемного капитала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дебиторской задолженности = Выручка / Среднегодовая величина дебиторской задолженности</w:t>
      </w:r>
    </w:p>
    <w:p w:rsidR="00A5105C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C4B6E" w:rsidRP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5105C" w:rsidRPr="005C4B6E" w:rsidRDefault="00AE5C50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2- Показатели оборачиваемости предприятия </w:t>
      </w:r>
      <w:r w:rsidRPr="005C4B6E">
        <w:rPr>
          <w:rFonts w:ascii="Times New Roman" w:hAnsi="Times New Roman" w:cs="Times New Roman"/>
          <w:kern w:val="36"/>
          <w:sz w:val="28"/>
          <w:szCs w:val="28"/>
          <w:lang w:eastAsia="ru-RU"/>
        </w:rPr>
        <w:t>ООО «Гарант-Аудит» с 2019-2021гг.</w:t>
      </w:r>
    </w:p>
    <w:tbl>
      <w:tblPr>
        <w:tblStyle w:val="ab"/>
        <w:tblW w:w="0" w:type="auto"/>
        <w:tblLook w:val="04A0"/>
      </w:tblPr>
      <w:tblGrid>
        <w:gridCol w:w="4289"/>
        <w:gridCol w:w="991"/>
        <w:gridCol w:w="1119"/>
        <w:gridCol w:w="1230"/>
        <w:gridCol w:w="1942"/>
      </w:tblGrid>
      <w:tr w:rsidR="00A5105C" w:rsidTr="00AE5C50">
        <w:tc>
          <w:tcPr>
            <w:tcW w:w="4289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19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30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942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2021г. От 2019г.</w:t>
            </w:r>
          </w:p>
        </w:tc>
      </w:tr>
      <w:tr w:rsidR="00A5105C" w:rsidTr="00AE5C50">
        <w:tc>
          <w:tcPr>
            <w:tcW w:w="4289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активов</w:t>
            </w:r>
          </w:p>
        </w:tc>
        <w:tc>
          <w:tcPr>
            <w:tcW w:w="991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19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230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42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+11,63</w:t>
            </w:r>
          </w:p>
        </w:tc>
      </w:tr>
      <w:tr w:rsidR="00A5105C" w:rsidTr="00AE5C50">
        <w:trPr>
          <w:trHeight w:val="684"/>
        </w:trPr>
        <w:tc>
          <w:tcPr>
            <w:tcW w:w="4289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оборотных активов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+11,63</w:t>
            </w:r>
          </w:p>
        </w:tc>
      </w:tr>
      <w:tr w:rsidR="00A5105C" w:rsidTr="00AE5C50">
        <w:trPr>
          <w:trHeight w:val="156"/>
        </w:trPr>
        <w:tc>
          <w:tcPr>
            <w:tcW w:w="4289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активов (в днях)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166,66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-140,25</w:t>
            </w:r>
          </w:p>
        </w:tc>
      </w:tr>
      <w:tr w:rsidR="00A5105C" w:rsidTr="00AE5C50">
        <w:tc>
          <w:tcPr>
            <w:tcW w:w="4289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собственного капитала</w:t>
            </w:r>
          </w:p>
        </w:tc>
        <w:tc>
          <w:tcPr>
            <w:tcW w:w="991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119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230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42" w:type="dxa"/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+15,14</w:t>
            </w:r>
          </w:p>
        </w:tc>
      </w:tr>
      <w:tr w:rsidR="00A5105C" w:rsidTr="005C4B6E">
        <w:trPr>
          <w:trHeight w:val="637"/>
        </w:trPr>
        <w:tc>
          <w:tcPr>
            <w:tcW w:w="4289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заемного капитала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+43,63</w:t>
            </w:r>
          </w:p>
        </w:tc>
      </w:tr>
      <w:tr w:rsidR="00A5105C" w:rsidTr="00AE5C50">
        <w:trPr>
          <w:trHeight w:val="120"/>
        </w:trPr>
        <w:tc>
          <w:tcPr>
            <w:tcW w:w="4289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дебиторской задолженности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5105C" w:rsidRPr="005C4B6E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+134,79</w:t>
            </w:r>
          </w:p>
        </w:tc>
      </w:tr>
    </w:tbl>
    <w:p w:rsidR="00A5105C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C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Изменение оборачиваемости активов (ОА): экономический эффект</w:t>
      </w:r>
    </w:p>
    <w:p w:rsidR="00A5105C" w:rsidRPr="005C4B6E" w:rsidRDefault="00A5105C" w:rsidP="005C4B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эффект может выражаться в высвобождении свободных денежных средств, вкладываемых в ОА, по причине повышения динамики оборота соответствующих ОА (или же, в свою очередь, в необходимости привлечения дополнительных средств по причине замедления оборота ОА).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точки зрения бизнеса экономический эффект здесь может быть, таким образом, положительным или отрицательным. Вычисляться он будет с использованием формулы:</w:t>
      </w:r>
    </w:p>
    <w:p w:rsidR="00A5105C" w:rsidRP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 = (СПО1 -</w:t>
      </w:r>
      <w:r w:rsidR="00A5105C"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СПО2) × СВ,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 - эффект от использования ОА;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СПО1 - период оборота ОА за анализируемый период;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СПО2 - период оборота ОА за период, предшествующий анализируемому.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 - среднедневная выручка в анализируемом периоде.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ЭИ = (СПО1 - СПО2) × СВ=(26,41-166,66)×5,11=-716,67тыс. руб.</w:t>
      </w:r>
    </w:p>
    <w:p w:rsidR="00A5105C" w:rsidRPr="005C4B6E" w:rsidRDefault="00A5105C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1866/365=5,11 тыс. руб. (средняя выручка в день)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Если СПО1 меньше СПО2, в то время как ЭИ будет меньше 0, то это будет означать, что фирма смогла высвободить денежные средства по причине повышения динамики хозяйственного применения ОА. Это свидетельствует о положительном развитии бизнеса.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СПО1 больше СПО2, в то время как ЭИ будет больше 0, то это будет показателем того, что фирме пришлось осуществлять в целях воспроизводства бизнес-модели дополнительные инвестиции в оборотные активы по причине снижения динамики их хозяйственного применения. Это свидетельствует о замедлении развития бизнеса.</w:t>
      </w:r>
    </w:p>
    <w:p w:rsidR="00A5105C" w:rsidRPr="005C4B6E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свою очередь, конкретное значение показателя ЭИ (оно будет зависеть от показателя СВ) в данном случае полезно наблюдать в динамике: при сохранении положительного экономического эффекта уменьшение его значения может свидетельствовать о снижении эффективности управления предприятием.</w:t>
      </w:r>
    </w:p>
    <w:p w:rsidR="00BF70AB" w:rsidRPr="005C4B6E" w:rsidRDefault="00BF70AB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0AB" w:rsidRPr="008018AB" w:rsidRDefault="00BF70AB" w:rsidP="00A5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105C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6E" w:rsidRDefault="005C4B6E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6E" w:rsidRDefault="005C4B6E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C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5C4B6E" w:rsidRDefault="001B378E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рентабельности</w:t>
      </w:r>
    </w:p>
    <w:p w:rsidR="005C4B6E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B6E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378E" w:rsidRPr="005C4B6E" w:rsidRDefault="001B378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рентабельности активов выглядит так: ROA = P/A, где</w:t>
      </w:r>
    </w:p>
    <w:p w:rsidR="001B378E" w:rsidRPr="005C4B6E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-</w:t>
      </w:r>
      <w:r w:rsidR="001B378E" w:rsidRPr="005C4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прибыль, полученная за рассматриваемый период</w:t>
      </w:r>
    </w:p>
    <w:p w:rsidR="001B378E" w:rsidRPr="005C4B6E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-</w:t>
      </w:r>
      <w:r w:rsidR="001B378E" w:rsidRPr="005C4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величина по видам активов за то же время</w:t>
      </w:r>
    </w:p>
    <w:p w:rsidR="001B378E" w:rsidRPr="005C4B6E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378E" w:rsidRPr="005C4B6E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рентабельности собственного капитала выглядит так:</w:t>
      </w:r>
    </w:p>
    <w:p w:rsidR="001B378E" w:rsidRPr="005C4B6E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ROE = (стр. 2400 Формы 2 / стр. 1300 Формы 1) х 100%.</w:t>
      </w:r>
    </w:p>
    <w:p w:rsidR="005C4B6E" w:rsidRDefault="005C4B6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3- Показатели рентабельности предприятия </w:t>
      </w:r>
      <w:r w:rsidRPr="006044DA">
        <w:rPr>
          <w:rFonts w:ascii="Times New Roman" w:hAnsi="Times New Roman" w:cs="Times New Roman"/>
          <w:kern w:val="36"/>
          <w:sz w:val="28"/>
          <w:szCs w:val="28"/>
          <w:lang w:eastAsia="ru-RU"/>
        </w:rPr>
        <w:t>ООО «Гарант-Аудит»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 2019-2021гг.</w:t>
      </w:r>
    </w:p>
    <w:tbl>
      <w:tblPr>
        <w:tblStyle w:val="ab"/>
        <w:tblW w:w="0" w:type="auto"/>
        <w:tblLook w:val="04A0"/>
      </w:tblPr>
      <w:tblGrid>
        <w:gridCol w:w="3258"/>
        <w:gridCol w:w="1510"/>
        <w:gridCol w:w="1387"/>
        <w:gridCol w:w="1490"/>
        <w:gridCol w:w="1926"/>
      </w:tblGrid>
      <w:tr w:rsidR="001B378E" w:rsidTr="00394C0C">
        <w:tc>
          <w:tcPr>
            <w:tcW w:w="336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показатель</w:t>
            </w:r>
          </w:p>
        </w:tc>
        <w:tc>
          <w:tcPr>
            <w:tcW w:w="155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3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971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2021г.-2019г.</w:t>
            </w:r>
          </w:p>
        </w:tc>
      </w:tr>
      <w:tr w:rsidR="001B378E" w:rsidTr="00394C0C">
        <w:tc>
          <w:tcPr>
            <w:tcW w:w="336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продаж (прибыли от продаж в каждом рубле выручки),%</w:t>
            </w:r>
          </w:p>
        </w:tc>
        <w:tc>
          <w:tcPr>
            <w:tcW w:w="155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1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78E" w:rsidTr="00394C0C">
        <w:tc>
          <w:tcPr>
            <w:tcW w:w="336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собственного капитала (ROE),%</w:t>
            </w:r>
          </w:p>
        </w:tc>
        <w:tc>
          <w:tcPr>
            <w:tcW w:w="155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sz w:val="24"/>
                <w:szCs w:val="24"/>
              </w:rPr>
              <w:t>240,67</w:t>
            </w:r>
          </w:p>
        </w:tc>
        <w:tc>
          <w:tcPr>
            <w:tcW w:w="141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sz w:val="24"/>
                <w:szCs w:val="24"/>
              </w:rPr>
              <w:t>1245,28</w:t>
            </w:r>
          </w:p>
        </w:tc>
        <w:tc>
          <w:tcPr>
            <w:tcW w:w="153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sz w:val="24"/>
                <w:szCs w:val="24"/>
              </w:rPr>
              <w:t>322,64</w:t>
            </w:r>
          </w:p>
        </w:tc>
        <w:tc>
          <w:tcPr>
            <w:tcW w:w="1971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+81,97</w:t>
            </w:r>
          </w:p>
        </w:tc>
      </w:tr>
      <w:tr w:rsidR="001B378E" w:rsidTr="00394C0C">
        <w:tc>
          <w:tcPr>
            <w:tcW w:w="336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активов (ROA),%</w:t>
            </w:r>
          </w:p>
        </w:tc>
        <w:tc>
          <w:tcPr>
            <w:tcW w:w="1559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210,79</w:t>
            </w:r>
          </w:p>
        </w:tc>
        <w:tc>
          <w:tcPr>
            <w:tcW w:w="141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830,18</w:t>
            </w:r>
          </w:p>
        </w:tc>
        <w:tc>
          <w:tcPr>
            <w:tcW w:w="1537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253,33</w:t>
            </w:r>
          </w:p>
        </w:tc>
        <w:tc>
          <w:tcPr>
            <w:tcW w:w="1971" w:type="dxa"/>
          </w:tcPr>
          <w:p w:rsidR="001B378E" w:rsidRPr="005C4B6E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+42,54</w:t>
            </w:r>
          </w:p>
        </w:tc>
      </w:tr>
    </w:tbl>
    <w:p w:rsidR="001B378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активов 253,33% (2021</w:t>
      </w:r>
      <w:r w:rsid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активов 830,18%(2020</w:t>
      </w:r>
      <w:r w:rsid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Calibri" w:hAnsi="Times New Roman" w:cs="Times New Roman"/>
          <w:sz w:val="28"/>
          <w:szCs w:val="28"/>
        </w:rPr>
        <w:t>Рентабельность собственного капитала (ROE) =342/106)*100=322,64%  (2021</w:t>
      </w:r>
      <w:r w:rsidR="005C4B6E">
        <w:rPr>
          <w:rFonts w:ascii="Times New Roman" w:eastAsia="Calibri" w:hAnsi="Times New Roman" w:cs="Times New Roman"/>
          <w:sz w:val="28"/>
          <w:szCs w:val="28"/>
        </w:rPr>
        <w:t>г.</w:t>
      </w:r>
      <w:r w:rsidRPr="005C4B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Calibri" w:hAnsi="Times New Roman" w:cs="Times New Roman"/>
          <w:sz w:val="28"/>
          <w:szCs w:val="28"/>
        </w:rPr>
        <w:t>Рентабельность собственного капитала (ROE)=1320/106)*100=1245,28%(2020</w:t>
      </w:r>
      <w:r w:rsidR="005C4B6E">
        <w:rPr>
          <w:rFonts w:ascii="Times New Roman" w:eastAsia="Calibri" w:hAnsi="Times New Roman" w:cs="Times New Roman"/>
          <w:sz w:val="28"/>
          <w:szCs w:val="28"/>
        </w:rPr>
        <w:t>г.</w:t>
      </w:r>
      <w:r w:rsidRPr="005C4B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Calibri" w:hAnsi="Times New Roman" w:cs="Times New Roman"/>
          <w:sz w:val="28"/>
          <w:szCs w:val="28"/>
        </w:rPr>
        <w:t>Рентабельность собственного капитала (ROE)=1136/472)*100=240,67% (2019</w:t>
      </w:r>
      <w:r w:rsidR="005C4B6E">
        <w:rPr>
          <w:rFonts w:ascii="Times New Roman" w:eastAsia="Calibri" w:hAnsi="Times New Roman" w:cs="Times New Roman"/>
          <w:sz w:val="28"/>
          <w:szCs w:val="28"/>
        </w:rPr>
        <w:t>г.</w:t>
      </w:r>
      <w:r w:rsidRPr="005C4B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Calibri" w:hAnsi="Times New Roman" w:cs="Times New Roman"/>
          <w:sz w:val="28"/>
          <w:szCs w:val="28"/>
        </w:rPr>
        <w:lastRenderedPageBreak/>
        <w:t>Рентабельность продаж (прибыли от продаж в каждом рубле выручки) = (1866/ 1866)*100=100% (2021</w:t>
      </w:r>
      <w:r w:rsidR="005C4B6E">
        <w:rPr>
          <w:rFonts w:ascii="Times New Roman" w:eastAsia="Calibri" w:hAnsi="Times New Roman" w:cs="Times New Roman"/>
          <w:sz w:val="28"/>
          <w:szCs w:val="28"/>
        </w:rPr>
        <w:t>г.</w:t>
      </w:r>
      <w:r w:rsidRPr="005C4B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Calibri" w:hAnsi="Times New Roman" w:cs="Times New Roman"/>
          <w:sz w:val="28"/>
          <w:szCs w:val="28"/>
        </w:rPr>
        <w:t>Рентабельность продаж (прибыли от продаж в каждом рубле выручки) =(1348/1348) *100=100% (2020</w:t>
      </w:r>
      <w:r w:rsidR="005C4B6E">
        <w:rPr>
          <w:rFonts w:ascii="Times New Roman" w:eastAsia="Calibri" w:hAnsi="Times New Roman" w:cs="Times New Roman"/>
          <w:sz w:val="28"/>
          <w:szCs w:val="28"/>
        </w:rPr>
        <w:t>г.</w:t>
      </w:r>
      <w:r w:rsidRPr="005C4B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Calibri" w:hAnsi="Times New Roman" w:cs="Times New Roman"/>
          <w:sz w:val="28"/>
          <w:szCs w:val="28"/>
        </w:rPr>
        <w:t>Рентабельность продаж (прибыли от продаж в каждом рубле выручки) =(1160/1160) *100=100% (2019</w:t>
      </w:r>
      <w:r w:rsidR="005C4B6E">
        <w:rPr>
          <w:rFonts w:ascii="Times New Roman" w:eastAsia="Calibri" w:hAnsi="Times New Roman" w:cs="Times New Roman"/>
          <w:sz w:val="28"/>
          <w:szCs w:val="28"/>
        </w:rPr>
        <w:t>г.</w:t>
      </w:r>
      <w:r w:rsidRPr="005C4B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5C4B6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C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C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FC" w:rsidRPr="008470F5" w:rsidRDefault="00A729FC" w:rsidP="00847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729FC" w:rsidRPr="008470F5" w:rsidSect="00EF42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1C" w:rsidRDefault="00623C1C" w:rsidP="00396926">
      <w:pPr>
        <w:spacing w:after="0" w:line="240" w:lineRule="auto"/>
      </w:pPr>
      <w:r>
        <w:separator/>
      </w:r>
    </w:p>
  </w:endnote>
  <w:endnote w:type="continuationSeparator" w:id="1">
    <w:p w:rsidR="00623C1C" w:rsidRDefault="00623C1C" w:rsidP="0039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1C" w:rsidRDefault="00623C1C" w:rsidP="00396926">
      <w:pPr>
        <w:spacing w:after="0" w:line="240" w:lineRule="auto"/>
      </w:pPr>
      <w:r>
        <w:separator/>
      </w:r>
    </w:p>
  </w:footnote>
  <w:footnote w:type="continuationSeparator" w:id="1">
    <w:p w:rsidR="00623C1C" w:rsidRDefault="00623C1C" w:rsidP="0039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26" w:rsidRPr="00396926" w:rsidRDefault="00396926" w:rsidP="0039692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396926">
      <w:rPr>
        <w:rFonts w:ascii="Times New Roman" w:hAnsi="Times New Roman" w:cs="Times New Roman"/>
        <w:sz w:val="24"/>
        <w:szCs w:val="24"/>
      </w:rPr>
      <w:t>ПРИЛОЖЕНИЕ 4</w:t>
    </w:r>
  </w:p>
  <w:p w:rsidR="00396926" w:rsidRDefault="003969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40A"/>
    <w:rsid w:val="00003B85"/>
    <w:rsid w:val="0008094B"/>
    <w:rsid w:val="000C2DC8"/>
    <w:rsid w:val="000F2D3E"/>
    <w:rsid w:val="00120AC7"/>
    <w:rsid w:val="001271AB"/>
    <w:rsid w:val="001B378E"/>
    <w:rsid w:val="00222B81"/>
    <w:rsid w:val="00291BB5"/>
    <w:rsid w:val="002B0107"/>
    <w:rsid w:val="002E4F98"/>
    <w:rsid w:val="00371D3C"/>
    <w:rsid w:val="00396926"/>
    <w:rsid w:val="003C5611"/>
    <w:rsid w:val="003E6E27"/>
    <w:rsid w:val="0044004D"/>
    <w:rsid w:val="00463C1B"/>
    <w:rsid w:val="00506342"/>
    <w:rsid w:val="0054387E"/>
    <w:rsid w:val="005B1CA7"/>
    <w:rsid w:val="005C4B6E"/>
    <w:rsid w:val="005C5C1A"/>
    <w:rsid w:val="005D7964"/>
    <w:rsid w:val="00606818"/>
    <w:rsid w:val="00623C1C"/>
    <w:rsid w:val="00663C15"/>
    <w:rsid w:val="00703641"/>
    <w:rsid w:val="00745241"/>
    <w:rsid w:val="00775AAE"/>
    <w:rsid w:val="007A2FB5"/>
    <w:rsid w:val="007B5AA6"/>
    <w:rsid w:val="008470F5"/>
    <w:rsid w:val="00857135"/>
    <w:rsid w:val="008840CA"/>
    <w:rsid w:val="008D23B2"/>
    <w:rsid w:val="00902504"/>
    <w:rsid w:val="009F33AB"/>
    <w:rsid w:val="00A5105C"/>
    <w:rsid w:val="00A729FC"/>
    <w:rsid w:val="00AB78B7"/>
    <w:rsid w:val="00AE5C50"/>
    <w:rsid w:val="00AF4354"/>
    <w:rsid w:val="00B12879"/>
    <w:rsid w:val="00B406E6"/>
    <w:rsid w:val="00BF70AB"/>
    <w:rsid w:val="00C046A8"/>
    <w:rsid w:val="00D85353"/>
    <w:rsid w:val="00DA350A"/>
    <w:rsid w:val="00E04692"/>
    <w:rsid w:val="00EF42EA"/>
    <w:rsid w:val="00F65698"/>
    <w:rsid w:val="00F9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926"/>
  </w:style>
  <w:style w:type="paragraph" w:styleId="a6">
    <w:name w:val="footer"/>
    <w:basedOn w:val="a"/>
    <w:link w:val="a7"/>
    <w:uiPriority w:val="99"/>
    <w:semiHidden/>
    <w:unhideWhenUsed/>
    <w:rsid w:val="003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926"/>
  </w:style>
  <w:style w:type="paragraph" w:styleId="a8">
    <w:name w:val="Balloon Text"/>
    <w:basedOn w:val="a"/>
    <w:link w:val="a9"/>
    <w:uiPriority w:val="99"/>
    <w:semiHidden/>
    <w:unhideWhenUsed/>
    <w:rsid w:val="0039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9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1D3C"/>
    <w:rPr>
      <w:color w:val="0000FF"/>
      <w:u w:val="single"/>
    </w:rPr>
  </w:style>
  <w:style w:type="table" w:styleId="ab">
    <w:name w:val="Table Grid"/>
    <w:basedOn w:val="a1"/>
    <w:uiPriority w:val="59"/>
    <w:rsid w:val="00A5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2022-09-08T12:05:00Z</dcterms:created>
  <dcterms:modified xsi:type="dcterms:W3CDTF">2022-09-08T18:30:00Z</dcterms:modified>
</cp:coreProperties>
</file>