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C1" w:rsidRPr="00D64C44" w:rsidRDefault="009E7BC1" w:rsidP="00D64C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D64C44">
        <w:rPr>
          <w:b/>
        </w:rPr>
        <w:t>Маркетинговые матрицы</w:t>
      </w:r>
    </w:p>
    <w:p w:rsidR="00D64C44" w:rsidRPr="00D64C44" w:rsidRDefault="00D64C44" w:rsidP="00D64C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Модель Портера </w:t>
      </w: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Основой такого метода является грамотный подход к выбору сегмента рынка, где будут реализовываться товары и услуги, а также определения конкурентных преимуществ. Это могут быть высокое качество и низкая стоимость, широкий ассортимент по сравнению с конкурентами, наличие уникальных товаров и т.д. Определив преимущества, сотрудники маркетингового отдела направляют все силы на захват конкретного сегмента рынка. Такая модель в первую очередь подойдет компаниям, работающим в сфере малого бизнеса.</w:t>
      </w:r>
    </w:p>
    <w:p w:rsidR="009E7BC1" w:rsidRPr="00D64C44" w:rsidRDefault="009E7BC1" w:rsidP="00D64C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E7BC1" w:rsidRPr="00D64C44" w:rsidRDefault="009E7BC1" w:rsidP="00D64C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Модель Ансоффа </w:t>
      </w: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Альтернативное название – метод сетки для развития товаров и услуг на конкурентном рынке. В рамках такой модель выделяют несколько маркетинговых направлений: Захват нового рынка посредством запуска продукции, постоянного обновления ассортимента, распределения товаров и формирования грамотной ценовой политики. Захват тех рынков, где наблюдается неудовлетворительный спрос. Работа на рынке происходит при использовании собственных ресурсов компании. Создание принципиально новой продукции и обновление и усовершенствование старой. Формирование маркетинговой стратегии для отстройки конкурентов. </w:t>
      </w: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BC1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 PIMS</w:t>
      </w:r>
    </w:p>
    <w:p w:rsidR="00D64C44" w:rsidRPr="00D64C44" w:rsidRDefault="00D64C44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 маркетинговая модель работает по принципу установления взаимосвязей между прибылью, инвестициями и денежным оборотом. Высокое качество товаров и услуг, а также использование инновационных технологий в производстве гарантирует высокий уровень инвестиций в бизнес. Здесь задействуется оперативный элемент при составлении маркетингового плана для поиска выгодных партнеров, готовых инвестировать.</w:t>
      </w: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BC1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Модель стратегических подразделений Оригинальное название – матрица Бостонской консалтинговой группы (BCG). </w:t>
      </w:r>
    </w:p>
    <w:p w:rsidR="00D64C44" w:rsidRPr="00D64C44" w:rsidRDefault="00D64C44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подход основан на классификации хозяйственных подразделений компании на четыре категории: </w:t>
      </w: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>«Звезды». Такие товары требуют крупных затрат на создание маркетинговой стратегии и рекламной кампании. В то же время они приносят самый высокий доход для бизнеса.</w:t>
      </w: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«Дойные коровы». Продукцию имеет высокую долю на рынке, то медленный рост объема продаж. Не требуют дополнительных инвестиций и обеспечивают оптимальный уровень дохода для компании.</w:t>
      </w: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«Трудные дети»</w:t>
      </w:r>
      <w:r w:rsidR="00007192"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(Или «дикие кошки»)</w:t>
      </w: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Товары финансируются только в том случае, если они смогут принести организации прибыль. В будущем они могут перейти либо в категорию «звезд», либо в категорию «собак». В последнем случае такую продукцию стоит ликвидировать, поскольку, согласно маркетинговой стратегии, инвестирование в них нецелесообразно. </w:t>
      </w:r>
    </w:p>
    <w:p w:rsidR="009E7BC1" w:rsidRPr="00D64C44" w:rsidRDefault="009E7BC1" w:rsidP="00D6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44">
        <w:rPr>
          <w:rFonts w:ascii="Times New Roman" w:hAnsi="Times New Roman" w:cs="Times New Roman"/>
          <w:sz w:val="24"/>
          <w:szCs w:val="24"/>
          <w:shd w:val="clear" w:color="auto" w:fill="FFFFFF"/>
        </w:rPr>
        <w:t>«Собаки». Наблюдается низкий темп роста продаж и низкая рентабельность, однако в то же время эти товары требуют высоких вложений, поэтому от них нужно смело избавляться.</w:t>
      </w:r>
    </w:p>
    <w:p w:rsidR="009E7BC1" w:rsidRPr="00D64C44" w:rsidRDefault="009E7BC1" w:rsidP="00D64C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53AC8" w:rsidRDefault="00353AC8"/>
    <w:sectPr w:rsidR="00353AC8" w:rsidSect="00353A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DA" w:rsidRDefault="008B65DA" w:rsidP="00D64C44">
      <w:pPr>
        <w:spacing w:after="0" w:line="240" w:lineRule="auto"/>
      </w:pPr>
      <w:r>
        <w:separator/>
      </w:r>
    </w:p>
  </w:endnote>
  <w:endnote w:type="continuationSeparator" w:id="1">
    <w:p w:rsidR="008B65DA" w:rsidRDefault="008B65DA" w:rsidP="00D6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DA" w:rsidRDefault="008B65DA" w:rsidP="00D64C44">
      <w:pPr>
        <w:spacing w:after="0" w:line="240" w:lineRule="auto"/>
      </w:pPr>
      <w:r>
        <w:separator/>
      </w:r>
    </w:p>
  </w:footnote>
  <w:footnote w:type="continuationSeparator" w:id="1">
    <w:p w:rsidR="008B65DA" w:rsidRDefault="008B65DA" w:rsidP="00D6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44" w:rsidRPr="00D64C44" w:rsidRDefault="00D64C44" w:rsidP="00D64C44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D64C44">
      <w:rPr>
        <w:rFonts w:ascii="Times New Roman" w:hAnsi="Times New Roman" w:cs="Times New Roman"/>
        <w:sz w:val="24"/>
        <w:szCs w:val="24"/>
      </w:rPr>
      <w:t>ПРИЛОЖЕНИЕ 3</w:t>
    </w:r>
  </w:p>
  <w:p w:rsidR="00D64C44" w:rsidRDefault="00D64C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BC1"/>
    <w:rsid w:val="00007192"/>
    <w:rsid w:val="000857C2"/>
    <w:rsid w:val="000E6CB9"/>
    <w:rsid w:val="00353AC8"/>
    <w:rsid w:val="00492CCB"/>
    <w:rsid w:val="008B65DA"/>
    <w:rsid w:val="009E7BC1"/>
    <w:rsid w:val="00D06382"/>
    <w:rsid w:val="00D6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C44"/>
  </w:style>
  <w:style w:type="paragraph" w:styleId="a6">
    <w:name w:val="footer"/>
    <w:basedOn w:val="a"/>
    <w:link w:val="a7"/>
    <w:uiPriority w:val="99"/>
    <w:semiHidden/>
    <w:unhideWhenUsed/>
    <w:rsid w:val="00D6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4C44"/>
  </w:style>
  <w:style w:type="paragraph" w:styleId="a8">
    <w:name w:val="Balloon Text"/>
    <w:basedOn w:val="a"/>
    <w:link w:val="a9"/>
    <w:uiPriority w:val="99"/>
    <w:semiHidden/>
    <w:unhideWhenUsed/>
    <w:rsid w:val="00D6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2022-10-13T16:18:00Z</dcterms:created>
  <dcterms:modified xsi:type="dcterms:W3CDTF">2022-10-14T13:00:00Z</dcterms:modified>
</cp:coreProperties>
</file>