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5D" w:rsidRDefault="004C655D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655D" w:rsidRDefault="004C655D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655D" w:rsidRPr="004B154D" w:rsidRDefault="004C655D" w:rsidP="004C655D">
      <w:pPr>
        <w:spacing w:after="0" w:line="360" w:lineRule="auto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 w:rsidRPr="004B154D">
        <w:rPr>
          <w:rFonts w:ascii="Times New Roman" w:hAnsi="Times New Roman" w:cs="Times New Roman"/>
          <w:color w:val="2C2C2C"/>
          <w:sz w:val="28"/>
          <w:szCs w:val="28"/>
        </w:rPr>
        <w:t>Таблица 1.3</w:t>
      </w:r>
    </w:p>
    <w:p w:rsidR="004C655D" w:rsidRPr="004B154D" w:rsidRDefault="004C655D" w:rsidP="004C655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4B154D">
        <w:rPr>
          <w:rFonts w:ascii="Times New Roman" w:hAnsi="Times New Roman" w:cs="Times New Roman"/>
          <w:color w:val="2B2E33"/>
          <w:spacing w:val="-2"/>
          <w:sz w:val="28"/>
          <w:szCs w:val="28"/>
          <w:shd w:val="clear" w:color="auto" w:fill="FFFFFF"/>
        </w:rPr>
        <w:t>Денежные агрегаты в США</w:t>
      </w:r>
    </w:p>
    <w:tbl>
      <w:tblPr>
        <w:tblStyle w:val="a9"/>
        <w:tblW w:w="0" w:type="auto"/>
        <w:tblLook w:val="04A0"/>
      </w:tblPr>
      <w:tblGrid>
        <w:gridCol w:w="1075"/>
        <w:gridCol w:w="1275"/>
        <w:gridCol w:w="7221"/>
      </w:tblGrid>
      <w:tr w:rsidR="004C655D" w:rsidRPr="004B154D" w:rsidTr="00FD4D8C">
        <w:tc>
          <w:tcPr>
            <w:tcW w:w="1101" w:type="dxa"/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</w:tcPr>
          <w:p w:rsidR="004C655D" w:rsidRPr="004B154D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54D">
              <w:rPr>
                <w:rFonts w:ascii="Times New Roman" w:hAnsi="Times New Roman" w:cs="Times New Roman"/>
                <w:color w:val="2B2E33"/>
                <w:spacing w:val="-2"/>
                <w:sz w:val="24"/>
                <w:szCs w:val="24"/>
                <w:shd w:val="clear" w:color="auto" w:fill="FFFFFF"/>
              </w:rPr>
              <w:t>Денежные агрегаты</w:t>
            </w:r>
          </w:p>
        </w:tc>
        <w:tc>
          <w:tcPr>
            <w:tcW w:w="7478" w:type="dxa"/>
          </w:tcPr>
          <w:p w:rsidR="004C655D" w:rsidRPr="004B154D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C655D" w:rsidRPr="004B154D" w:rsidTr="00FD4D8C">
        <w:tc>
          <w:tcPr>
            <w:tcW w:w="1101" w:type="dxa"/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М0</w:t>
            </w:r>
          </w:p>
        </w:tc>
        <w:tc>
          <w:tcPr>
            <w:tcW w:w="7478" w:type="dxa"/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«Ф</w:t>
            </w: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изические» наличные деньги в обращении, включая банкноты и монеты – не важно, вне пределов банковской системы или в ней.</w:t>
            </w:r>
          </w:p>
        </w:tc>
      </w:tr>
      <w:tr w:rsidR="004C655D" w:rsidRPr="004B154D" w:rsidTr="00FD4D8C">
        <w:tc>
          <w:tcPr>
            <w:tcW w:w="1101" w:type="dxa"/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МВ</w:t>
            </w:r>
          </w:p>
        </w:tc>
        <w:tc>
          <w:tcPr>
            <w:tcW w:w="7478" w:type="dxa"/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M0 плюс депозиты банков в ФРС.</w:t>
            </w:r>
          </w:p>
        </w:tc>
      </w:tr>
      <w:tr w:rsidR="004C655D" w:rsidRPr="004B154D" w:rsidTr="00FD4D8C">
        <w:trPr>
          <w:trHeight w:val="564"/>
        </w:trPr>
        <w:tc>
          <w:tcPr>
            <w:tcW w:w="1101" w:type="dxa"/>
            <w:tcBorders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М1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наличные деньги за пределами банковской системы плюс текущие счета, счета до востребования и дорожные чеки.</w:t>
            </w:r>
          </w:p>
        </w:tc>
      </w:tr>
      <w:tr w:rsidR="004C655D" w:rsidRPr="004B154D" w:rsidTr="00FD4D8C">
        <w:trPr>
          <w:trHeight w:val="2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М2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M1 плюс различные сберегательные счета, включая счета денежного рынка, плюс розничные фонды денежного рынка, а также срочные депозиты (сертификаты) номиналом менее 100 тыс. долларов.</w:t>
            </w:r>
          </w:p>
        </w:tc>
      </w:tr>
      <w:tr w:rsidR="004C655D" w:rsidRPr="004B154D" w:rsidTr="00FD4D8C">
        <w:trPr>
          <w:trHeight w:val="8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MZM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M2 минус мелкие срочные депозиты плюс все фонды денежного рынка. Один из самых активно используемых денежных агрегатов в США.</w:t>
            </w:r>
          </w:p>
        </w:tc>
      </w:tr>
      <w:tr w:rsidR="004C655D" w:rsidRPr="004B154D" w:rsidTr="00FD4D8C">
        <w:trPr>
          <w:trHeight w:val="20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M3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M2 плюс все остальные сберегательные сертификаты и депозиты, а также депозиты в евродолларах и сделки РЕПО.</w:t>
            </w:r>
          </w:p>
        </w:tc>
      </w:tr>
      <w:tr w:rsidR="004C655D" w:rsidRPr="004B154D" w:rsidTr="00FD4D8C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M4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4C655D" w:rsidRPr="004B154D" w:rsidRDefault="004C655D" w:rsidP="00FD4D8C">
            <w:pP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</w:pP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M3 плюс векселя.</w:t>
            </w: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br/>
            </w:r>
            <w:r w:rsidRPr="004B154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 w:themeFill="background1"/>
              </w:rPr>
              <w:t>M4: M4- плюс казначейские векселя.</w:t>
            </w:r>
          </w:p>
        </w:tc>
      </w:tr>
    </w:tbl>
    <w:p w:rsidR="004C655D" w:rsidRPr="004B154D" w:rsidRDefault="004C655D" w:rsidP="004C655D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</w:p>
    <w:p w:rsidR="004C655D" w:rsidRPr="004B154D" w:rsidRDefault="004C655D" w:rsidP="004C655D">
      <w:pPr>
        <w:spacing w:after="0" w:line="360" w:lineRule="auto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 w:rsidRPr="004B154D">
        <w:rPr>
          <w:rFonts w:ascii="Times New Roman" w:hAnsi="Times New Roman" w:cs="Times New Roman"/>
          <w:color w:val="2C2C2C"/>
          <w:sz w:val="28"/>
          <w:szCs w:val="28"/>
        </w:rPr>
        <w:t>Таблица 1.</w:t>
      </w:r>
      <w:r>
        <w:rPr>
          <w:rFonts w:ascii="Times New Roman" w:hAnsi="Times New Roman" w:cs="Times New Roman"/>
          <w:color w:val="2C2C2C"/>
          <w:sz w:val="28"/>
          <w:szCs w:val="28"/>
        </w:rPr>
        <w:t>4</w:t>
      </w:r>
    </w:p>
    <w:p w:rsidR="004C655D" w:rsidRPr="004B154D" w:rsidRDefault="004C655D" w:rsidP="004C655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4B154D">
        <w:rPr>
          <w:rFonts w:ascii="Times New Roman" w:hAnsi="Times New Roman" w:cs="Times New Roman"/>
          <w:color w:val="2B2E33"/>
          <w:spacing w:val="-2"/>
          <w:sz w:val="28"/>
          <w:szCs w:val="28"/>
          <w:shd w:val="clear" w:color="auto" w:fill="FFFFFF"/>
        </w:rPr>
        <w:t>Денежные агрегаты в</w:t>
      </w:r>
      <w:r>
        <w:rPr>
          <w:rFonts w:ascii="Times New Roman" w:hAnsi="Times New Roman" w:cs="Times New Roman"/>
          <w:color w:val="2B2E33"/>
          <w:spacing w:val="-2"/>
          <w:sz w:val="28"/>
          <w:szCs w:val="28"/>
          <w:shd w:val="clear" w:color="auto" w:fill="FFFFFF"/>
        </w:rPr>
        <w:t xml:space="preserve"> Европе</w:t>
      </w:r>
    </w:p>
    <w:tbl>
      <w:tblPr>
        <w:tblStyle w:val="a9"/>
        <w:tblW w:w="0" w:type="auto"/>
        <w:tblLook w:val="04A0"/>
      </w:tblPr>
      <w:tblGrid>
        <w:gridCol w:w="1075"/>
        <w:gridCol w:w="1275"/>
        <w:gridCol w:w="7221"/>
      </w:tblGrid>
      <w:tr w:rsidR="004C655D" w:rsidTr="00FD4D8C">
        <w:tc>
          <w:tcPr>
            <w:tcW w:w="1101" w:type="dxa"/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</w:tcPr>
          <w:p w:rsidR="004C655D" w:rsidRPr="005C66EF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66E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Денежные агрегаты</w:t>
            </w:r>
          </w:p>
        </w:tc>
        <w:tc>
          <w:tcPr>
            <w:tcW w:w="7478" w:type="dxa"/>
          </w:tcPr>
          <w:p w:rsidR="004C655D" w:rsidRPr="005C66EF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C655D" w:rsidTr="00FD4D8C">
        <w:tc>
          <w:tcPr>
            <w:tcW w:w="1101" w:type="dxa"/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655D" w:rsidRPr="005C66EF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М0</w:t>
            </w:r>
          </w:p>
        </w:tc>
        <w:tc>
          <w:tcPr>
            <w:tcW w:w="7478" w:type="dxa"/>
          </w:tcPr>
          <w:p w:rsidR="004C655D" w:rsidRPr="00621C23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</w:rPr>
              <w:t>Оборотная валюта, то есть находящиеся в обращении монеты и банкноты</w:t>
            </w:r>
          </w:p>
        </w:tc>
      </w:tr>
      <w:tr w:rsidR="004C655D" w:rsidTr="00FD4D8C">
        <w:tc>
          <w:tcPr>
            <w:tcW w:w="1101" w:type="dxa"/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C655D" w:rsidRPr="005C66EF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7478" w:type="dxa"/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</w:t>
            </w:r>
            <w:r w:rsidRPr="005C66E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аличные деньги в обращении и депозиты овернайт.</w:t>
            </w:r>
            <w:r w:rsidRPr="005C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Депозит овернайт (от англ. overnight, буквально «на ночь») - </w:t>
            </w:r>
            <w:r w:rsidRPr="005C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краткосрочного депозита юридического лица</w:t>
            </w:r>
            <w:r w:rsidRPr="005C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Денежные средства на такой депозит вносятся предприятием в конце рабочего дня, а на утро следующего дня они вместе с начисленными процентами возвращаются клиенту на расчетный счет, т. е. фактически средства размещаются в банке на одну ночь</w:t>
            </w:r>
          </w:p>
        </w:tc>
      </w:tr>
      <w:tr w:rsidR="004C655D" w:rsidTr="00FD4D8C">
        <w:trPr>
          <w:trHeight w:val="348"/>
        </w:trPr>
        <w:tc>
          <w:tcPr>
            <w:tcW w:w="1101" w:type="dxa"/>
            <w:tcBorders>
              <w:bottom w:val="single" w:sz="4" w:space="0" w:color="auto"/>
            </w:tcBorders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655D" w:rsidRPr="005C66EF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M1 плюс депозиты на срок до двух лет и депозиты, на погашение которых требуется менее трех месяцев.</w:t>
            </w:r>
          </w:p>
        </w:tc>
      </w:tr>
      <w:tr w:rsidR="004C655D" w:rsidTr="00FD4D8C">
        <w:trPr>
          <w:trHeight w:val="180"/>
        </w:trPr>
        <w:tc>
          <w:tcPr>
            <w:tcW w:w="1101" w:type="dxa"/>
            <w:tcBorders>
              <w:top w:val="single" w:sz="4" w:space="0" w:color="auto"/>
            </w:tcBorders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655D" w:rsidRPr="005C66EF" w:rsidRDefault="004C655D" w:rsidP="00F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4C655D" w:rsidRPr="005C66EF" w:rsidRDefault="004C655D" w:rsidP="00FD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E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M2 плюс сделки РЕПО, фонды денежного рынка и долговые ценные бумаги со сроком погашения до двух лет.</w:t>
            </w:r>
          </w:p>
        </w:tc>
      </w:tr>
    </w:tbl>
    <w:p w:rsidR="004C655D" w:rsidRDefault="004C655D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655D" w:rsidRDefault="004C655D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655D" w:rsidRDefault="004C655D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655D" w:rsidRDefault="004C655D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655D" w:rsidRDefault="004C655D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3C31" w:rsidRPr="00CE6C25" w:rsidRDefault="00793C31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Цели деятельности Центробанка</w:t>
      </w:r>
      <w:r w:rsidR="00107667"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РФ</w:t>
      </w:r>
    </w:p>
    <w:p w:rsidR="00793C31" w:rsidRPr="00CE6C25" w:rsidRDefault="00793C31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C31" w:rsidRPr="00CE6C25" w:rsidRDefault="00793C31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Основные цели изложены в Федеральном законе «О</w:t>
      </w:r>
      <w:r w:rsidR="00CE6C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6C25">
        <w:rPr>
          <w:rFonts w:ascii="Times New Roman" w:hAnsi="Times New Roman" w:cs="Times New Roman"/>
          <w:sz w:val="24"/>
          <w:szCs w:val="24"/>
          <w:lang w:eastAsia="ru-RU"/>
        </w:rPr>
        <w:t> Центральном банке Российской Федерации (Банке России)».</w:t>
      </w:r>
      <w:r w:rsidR="00CE6C25">
        <w:rPr>
          <w:rFonts w:ascii="Times New Roman" w:hAnsi="Times New Roman" w:cs="Times New Roman"/>
          <w:sz w:val="24"/>
          <w:szCs w:val="24"/>
          <w:lang w:eastAsia="ru-RU"/>
        </w:rPr>
        <w:t>  Ключевая цель -</w:t>
      </w:r>
      <w:r w:rsidRPr="00CE6C25">
        <w:rPr>
          <w:rFonts w:ascii="Times New Roman" w:hAnsi="Times New Roman" w:cs="Times New Roman"/>
          <w:sz w:val="24"/>
          <w:szCs w:val="24"/>
          <w:lang w:eastAsia="ru-RU"/>
        </w:rPr>
        <w:t xml:space="preserve"> защита и обеспечение устойчивости рубля. Аналогичная формулировка есть в Конституции РФ.</w:t>
      </w:r>
    </w:p>
    <w:p w:rsidR="00793C31" w:rsidRPr="00CE6C25" w:rsidRDefault="00793C31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Интересно, что методы достижения этой цели со временем существенно изменились. Раньше Центральный банк РФ стремился управлять курсом рубля через интервенции: покупал и продавал валюту в больших объемах, влияя таким образом на баланс спроса и предложения.</w:t>
      </w:r>
    </w:p>
    <w:p w:rsidR="00793C31" w:rsidRPr="00CE6C25" w:rsidRDefault="00793C31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С 2014 года финансовые власти страны перешли на режим плавающего валютного</w:t>
      </w:r>
      <w:r w:rsidRPr="00CE6C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курса.</w:t>
      </w:r>
      <w:r w:rsidRPr="00CE6C25">
        <w:rPr>
          <w:rFonts w:ascii="Times New Roman" w:hAnsi="Times New Roman" w:cs="Times New Roman"/>
          <w:sz w:val="24"/>
          <w:szCs w:val="24"/>
          <w:lang w:eastAsia="ru-RU"/>
        </w:rPr>
        <w:t> Стоимость рубля теперь формируется рынком, то есть целиком зависит от спроса и предложения на российскую валюту внутри страны и за ее пределами. А Банк России сосредоточился на управлении инфляцией.</w:t>
      </w:r>
    </w:p>
    <w:p w:rsidR="00793C31" w:rsidRPr="00CE6C25" w:rsidRDefault="00793C31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При этом цель, диктуемую Конституцией, пересматривать не пришлось: устойчивости рубля стараются достичь за счет сохранения покупательной способности российской валюты. Логика такая: чем стабильнее цены, тем больше доверие граждан и инвесторов к рублю и тем тверже его курс.</w:t>
      </w:r>
    </w:p>
    <w:p w:rsidR="00793C31" w:rsidRPr="00CE6C25" w:rsidRDefault="00CE6C25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 числе прочих целей ЦБ -</w:t>
      </w:r>
      <w:r w:rsidR="00793C31" w:rsidRPr="00CE6C25">
        <w:rPr>
          <w:rFonts w:ascii="Times New Roman" w:hAnsi="Times New Roman" w:cs="Times New Roman"/>
          <w:sz w:val="24"/>
          <w:szCs w:val="24"/>
          <w:lang w:eastAsia="ru-RU"/>
        </w:rPr>
        <w:t xml:space="preserve"> укрепление банковской системы, развитие финансового рынка и национальных платежных инструментов.</w:t>
      </w:r>
    </w:p>
    <w:p w:rsidR="00CE6C25" w:rsidRDefault="00CE6C25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6D23" w:rsidRPr="00CE6C25" w:rsidRDefault="003B6D23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>Денежно-кредитная политика ЦБ</w:t>
      </w:r>
    </w:p>
    <w:p w:rsidR="00CE6C25" w:rsidRDefault="00CE6C25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Если человеку не хватает денег на необходимые товары и услуги, страдает его уровень жизни. Но если денег у</w:t>
      </w:r>
      <w:r w:rsidR="00CE6C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6C25">
        <w:rPr>
          <w:rFonts w:ascii="Times New Roman" w:hAnsi="Times New Roman" w:cs="Times New Roman"/>
          <w:sz w:val="24"/>
          <w:szCs w:val="24"/>
          <w:lang w:eastAsia="ru-RU"/>
        </w:rPr>
        <w:t> всех и сразу станет много, то они очень быстро обесценятся:</w:t>
      </w:r>
      <w:r w:rsidR="00CE6C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6C25">
        <w:rPr>
          <w:rFonts w:ascii="Times New Roman" w:hAnsi="Times New Roman" w:cs="Times New Roman"/>
          <w:sz w:val="24"/>
          <w:szCs w:val="24"/>
          <w:lang w:eastAsia="ru-RU"/>
        </w:rPr>
        <w:t>без адекватного роста производства покупать будет нечего. Для эффективного управления экономикой государство регулирует объем денежной массы. Это позволяет нормализовать баланс спроса и предложения, от которого зависит уровень цен и темпы экономического роста.</w:t>
      </w:r>
    </w:p>
    <w:p w:rsidR="003B6D23" w:rsidRPr="00CE6C25" w:rsidRDefault="00CE6C25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Денежно-кредитная политика -</w:t>
      </w:r>
      <w:r w:rsidR="003B6D23" w:rsidRPr="00CE6C25">
        <w:rPr>
          <w:rFonts w:ascii="Times New Roman" w:hAnsi="Times New Roman" w:cs="Times New Roman"/>
          <w:sz w:val="24"/>
          <w:szCs w:val="24"/>
          <w:lang w:eastAsia="ru-RU"/>
        </w:rPr>
        <w:t> ее еще называют монетар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политикой -</w:t>
      </w:r>
      <w:r w:rsidR="003B6D23" w:rsidRPr="00CE6C25">
        <w:rPr>
          <w:rFonts w:ascii="Times New Roman" w:hAnsi="Times New Roman" w:cs="Times New Roman"/>
          <w:sz w:val="24"/>
          <w:szCs w:val="24"/>
          <w:lang w:eastAsia="ru-RU"/>
        </w:rPr>
        <w:t xml:space="preserve"> в </w:t>
      </w:r>
      <w:r>
        <w:rPr>
          <w:rFonts w:ascii="Times New Roman" w:hAnsi="Times New Roman" w:cs="Times New Roman"/>
          <w:sz w:val="24"/>
          <w:szCs w:val="24"/>
          <w:lang w:eastAsia="ru-RU"/>
        </w:rPr>
        <w:t>ФФ</w:t>
      </w:r>
      <w:r w:rsidR="003B6D23" w:rsidRPr="00CE6C25">
        <w:rPr>
          <w:rFonts w:ascii="Times New Roman" w:hAnsi="Times New Roman" w:cs="Times New Roman"/>
          <w:sz w:val="24"/>
          <w:szCs w:val="24"/>
          <w:lang w:eastAsia="ru-RU"/>
        </w:rPr>
        <w:t xml:space="preserve"> стране направлена на борьбу с высокой инфляцией. Банк России стремится поддерживать ее вблизи 4%. Считается, что более низкий уровень будет тормозить экономику.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В 2015 году ЦБ РФ перешел к таргетированию инфляции: это когда ее целевой уровень озвучивают публично и достигают доступными регулятору методами. Ценовая стабильность защищает доходы и сбережения людей и бизнеса, поддерживает уровень потребления, упрощает финансовое и инвестиционное планирование.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Суть российской монетарной политики заключается в управлении спросом. А ее главный инструмент — регулирование процентных ставок. Если цены растут слишком быстро, значит, спрос перегрет и денег в экономике больше, чем товаров, которые на них можно купить. Тогда Центробанк ужесточает политику, повышает ставки и возвращает инфляцию обратно к цели.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Обратная ситуация для России более редкая, но и она возможна. В начале 2020 года инфляция в РФ опустилась ниже 2%, а весной случился локдаун, обваливший спрос. В итоге регулятор максимально смягчил условия для кредитования, поддержал тем самым экономику и позволил ценам вернуться к более активному росту.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D23" w:rsidRPr="00CE6C25" w:rsidRDefault="00764FBB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Понятие </w:t>
      </w:r>
      <w:r w:rsidR="003B6D23"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>ключев</w:t>
      </w:r>
      <w:r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="003B6D23"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ставк</w:t>
      </w:r>
      <w:r w:rsidR="00CE6C25"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3B6D23"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ЦБ </w:t>
      </w:r>
      <w:r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t>РФ</w:t>
      </w:r>
    </w:p>
    <w:p w:rsidR="00CE6C25" w:rsidRDefault="00CE6C25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D23" w:rsidRPr="00CE6C25" w:rsidRDefault="00CE6C25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Ключевая ставка -</w:t>
      </w:r>
      <w:r w:rsidR="003B6D23" w:rsidRPr="00CE6C25">
        <w:rPr>
          <w:rFonts w:ascii="Times New Roman" w:hAnsi="Times New Roman" w:cs="Times New Roman"/>
          <w:sz w:val="24"/>
          <w:szCs w:val="24"/>
          <w:lang w:eastAsia="ru-RU"/>
        </w:rPr>
        <w:t xml:space="preserve"> это процент, под который коммерческие банки берут в ЦБ кредиты и размещают депозиты. Чем она ниже, тем дешевле деньги достаются банкам и тем меньшие ставки они могут предложить своим клиентам.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Высокая ключевая ставка делает кредиты менее доступными, а вклады — более выгодными. Люди охотнее сберегают и меньше тратят. Таким образом Центробанк может управлять количеством денег в экономике. Если ситуация требует охладить спрос, ключевую ставку поднимают, а когда потребление нужно стимулировать — снижают.</w:t>
      </w:r>
    </w:p>
    <w:p w:rsidR="003B6D23" w:rsidRPr="00CE6C25" w:rsidRDefault="00E376B7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Ключевая ставка -</w:t>
      </w:r>
      <w:r w:rsidR="003B6D23" w:rsidRPr="00CE6C25">
        <w:rPr>
          <w:rFonts w:ascii="Times New Roman" w:hAnsi="Times New Roman" w:cs="Times New Roman"/>
          <w:sz w:val="24"/>
          <w:szCs w:val="24"/>
          <w:lang w:eastAsia="ru-RU"/>
        </w:rPr>
        <w:t xml:space="preserve"> главный инструмент денежно-кредитной политики в России.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Центробанк устанавливает ее значение восемь раз в год на заседаниях Совета директоров. Каждому решению предшествует анализ ситуации в экономике, в том числе мировой.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Эта работа строится не только на оценках экспертов, но и учитывает результаты исследований, которые проводят в регионах: люди и предприятия делятся своими ожиданиями от экономики, настроениями и планами.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Если получившийся в итоге прогноз указывает на предстоящее отклонение инфляции от цели, Центробанк меняет ключевую ставку. Когда надо замедлить рост цен, ее поднимают. В 2021 году, когда </w:t>
      </w:r>
      <w:r w:rsidRPr="00CE6C2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из-за</w:t>
      </w:r>
      <w:r w:rsidRPr="00CE6C25">
        <w:rPr>
          <w:rFonts w:ascii="Times New Roman" w:hAnsi="Times New Roman" w:cs="Times New Roman"/>
          <w:sz w:val="24"/>
          <w:szCs w:val="24"/>
          <w:lang w:eastAsia="ru-RU"/>
        </w:rPr>
        <w:t> пандемии инфляция в стране выросла вдвое, прошло семь раундов повышения ставки.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На экономику эти решения влияют не мгновенно, а с задержкой по времени. На то, чтобы спрос изменился, уходит от трех до шести кварталов. Так что увеличение ставки 2021 года экономика ощутит в полной мере только в 2022 году.</w:t>
      </w: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D23" w:rsidRPr="00CE6C25" w:rsidRDefault="003B6D23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FBB" w:rsidRPr="00CE6C25" w:rsidRDefault="00764FBB" w:rsidP="00CE6C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Инструменты регулирования денежной массы ЦБ РФ</w:t>
      </w:r>
    </w:p>
    <w:p w:rsidR="00CE6C25" w:rsidRPr="00CE6C25" w:rsidRDefault="00CE6C25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FBB" w:rsidRPr="00CE6C25" w:rsidRDefault="00764FBB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Операции на открытом рынке, как основной инструмент регулирования. Применяется через влияние на объем ресурсов коммерческих банков путем купли-продажи казначейских векселей, государственных облигаций и других ценных бумаг с совершением обратной сделки через определенное время. Покупая такие ценные бумаги, коммерческие банки снижают объем средств, которые могут быть направлены ими на кредитование клиентов, что в итоге приводит к увеличению ссудного процента. При обратной продаже Центральному банку ценных бумаг, банки привлекают себе дополнительные ресурсы.</w:t>
      </w:r>
    </w:p>
    <w:p w:rsidR="00764FBB" w:rsidRPr="00CE6C25" w:rsidRDefault="00764FBB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Девизные операции, заключающиеся в покупке и продаже Центральным банком иностранной валюты в целях поддержания курса национальной валюты, предотвращения его резких колебаний и противодействия спекулятивным настроениям участников рынка.</w:t>
      </w:r>
    </w:p>
    <w:p w:rsidR="00764FBB" w:rsidRPr="00CE6C25" w:rsidRDefault="00764FBB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Депозитные операции Банка России, используемые для управления излишней ликвидностью коммерческих банков. Эти операции позволяют ЦБ оперативно привлекать свободные средства банков в депозиты, быстро нейтрализуя их возможное давление на валютный рынок, тем самым не допуская обесценения национальной валюты и роста инфляции.</w:t>
      </w:r>
    </w:p>
    <w:p w:rsidR="00764FBB" w:rsidRPr="00CE6C25" w:rsidRDefault="00764FBB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Политика учетной ставки (дисконтная политика), заключающаяся в регулирование процента по займам, привлекаемым коммерческими банками у Банка России. Увеличение ставки по учетно-ссудным операциям призвано ограничить темпы роста инфляции путем «сжатия» денежной массы, находящейся в обращении.</w:t>
      </w:r>
    </w:p>
    <w:p w:rsidR="00764FBB" w:rsidRPr="00CE6C25" w:rsidRDefault="00764FBB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Изменение нормы обязательных резервов, устанавливаемой Центральным банком. Её повышение приводит к тому, что значительная часть банковских средств «блокируется» на счетах ЦБ, соответственно не может быть использована банками для выдачи кредитов. В результате сокращается денежная масса в обращении.</w:t>
      </w:r>
    </w:p>
    <w:p w:rsidR="00764FBB" w:rsidRPr="00CE6C25" w:rsidRDefault="00764FBB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C25">
        <w:rPr>
          <w:rFonts w:ascii="Times New Roman" w:hAnsi="Times New Roman" w:cs="Times New Roman"/>
          <w:sz w:val="24"/>
          <w:szCs w:val="24"/>
          <w:lang w:eastAsia="ru-RU"/>
        </w:rPr>
        <w:t>Комплекс мер, связанный с изъятием Центральным банком излишних свободных денежных средств из экономики называется стерилизацией денежной массы. Это проводится в связи с тем, что такой излишек денег может вызывать инфляцию и прочие негативные процессы в экономике страны.</w:t>
      </w:r>
    </w:p>
    <w:p w:rsidR="00353AC8" w:rsidRPr="00CE6C25" w:rsidRDefault="00353AC8" w:rsidP="00CE6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53AC8" w:rsidRPr="00CE6C25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3A" w:rsidRDefault="00190E3A" w:rsidP="00CE6C25">
      <w:pPr>
        <w:spacing w:after="0" w:line="240" w:lineRule="auto"/>
      </w:pPr>
      <w:r>
        <w:separator/>
      </w:r>
    </w:p>
  </w:endnote>
  <w:endnote w:type="continuationSeparator" w:id="1">
    <w:p w:rsidR="00190E3A" w:rsidRDefault="00190E3A" w:rsidP="00CE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3A" w:rsidRDefault="00190E3A" w:rsidP="00CE6C25">
      <w:pPr>
        <w:spacing w:after="0" w:line="240" w:lineRule="auto"/>
      </w:pPr>
      <w:r>
        <w:separator/>
      </w:r>
    </w:p>
  </w:footnote>
  <w:footnote w:type="continuationSeparator" w:id="1">
    <w:p w:rsidR="00190E3A" w:rsidRDefault="00190E3A" w:rsidP="00CE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25" w:rsidRPr="00CE6C25" w:rsidRDefault="00CE6C25" w:rsidP="00CE6C25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CE6C25">
      <w:rPr>
        <w:rFonts w:ascii="Times New Roman" w:hAnsi="Times New Roman" w:cs="Times New Roman"/>
        <w:sz w:val="24"/>
        <w:szCs w:val="24"/>
      </w:rPr>
      <w:t>ПРИЛОЖЕНИЕ 3</w:t>
    </w:r>
  </w:p>
  <w:p w:rsidR="00CE6C25" w:rsidRDefault="00CE6C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251"/>
    <w:multiLevelType w:val="multilevel"/>
    <w:tmpl w:val="0D9C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D23"/>
    <w:rsid w:val="00025B22"/>
    <w:rsid w:val="00107667"/>
    <w:rsid w:val="00190E3A"/>
    <w:rsid w:val="00353AC8"/>
    <w:rsid w:val="003B6D23"/>
    <w:rsid w:val="004B6CC4"/>
    <w:rsid w:val="004C655D"/>
    <w:rsid w:val="00674226"/>
    <w:rsid w:val="00764FBB"/>
    <w:rsid w:val="00793C31"/>
    <w:rsid w:val="008F167C"/>
    <w:rsid w:val="00B0421E"/>
    <w:rsid w:val="00CE6C25"/>
    <w:rsid w:val="00E3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C25"/>
  </w:style>
  <w:style w:type="paragraph" w:styleId="a5">
    <w:name w:val="footer"/>
    <w:basedOn w:val="a"/>
    <w:link w:val="a6"/>
    <w:uiPriority w:val="99"/>
    <w:semiHidden/>
    <w:unhideWhenUsed/>
    <w:rsid w:val="00CE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C25"/>
  </w:style>
  <w:style w:type="paragraph" w:styleId="a7">
    <w:name w:val="Balloon Text"/>
    <w:basedOn w:val="a"/>
    <w:link w:val="a8"/>
    <w:uiPriority w:val="99"/>
    <w:semiHidden/>
    <w:unhideWhenUsed/>
    <w:rsid w:val="00CE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C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2022-11-11T19:40:00Z</dcterms:created>
  <dcterms:modified xsi:type="dcterms:W3CDTF">2022-11-12T04:15:00Z</dcterms:modified>
</cp:coreProperties>
</file>