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EA" w:rsidRPr="00BB2EC7" w:rsidRDefault="002668EA" w:rsidP="00BB2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Формулы для расчета показателей финансовой устойчивости и платежеспособности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Коэффициент финансовой устойчивости</w:t>
      </w: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 показывает, насколько организация независима от займов и кредитов, а также объем средств, которые компания может использовать для работы. Показатель рассчитывается как соотношение суммы собственного капитала (стр. 1300 бухгалтерского баланса) и долгосрочных обязательств (стр. 1400 бухгалтерского баланса) к валюте баланса (стр. 1700 бухгалтерского баланса).</w:t>
      </w: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К (фин. ус.) = (стр. 1300 + стр. 1400) / стр. 1700.</w:t>
      </w:r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7042"/>
      </w:tblGrid>
      <w:tr w:rsidR="002668EA" w:rsidRPr="00BB2EC7" w:rsidTr="00245D11">
        <w:trPr>
          <w:trHeight w:val="336"/>
          <w:tblHeader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2668EA" w:rsidRPr="00BB2EC7" w:rsidRDefault="002668EA" w:rsidP="00B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2668EA" w:rsidRPr="00BB2EC7" w:rsidRDefault="002668EA" w:rsidP="00B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sz w:val="24"/>
                <w:szCs w:val="24"/>
              </w:rPr>
              <w:t>Что это значит</w:t>
            </w:r>
          </w:p>
        </w:tc>
      </w:tr>
      <w:tr w:rsidR="002668EA" w:rsidRPr="00BB2EC7" w:rsidTr="00245D11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668EA" w:rsidRPr="00BB2EC7" w:rsidRDefault="002668EA" w:rsidP="00B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0,6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668EA" w:rsidRPr="00BB2EC7" w:rsidRDefault="002668EA" w:rsidP="00B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 рискует попасть в финансовую зависимость от кредиторов</w:t>
            </w:r>
          </w:p>
        </w:tc>
      </w:tr>
      <w:tr w:rsidR="002668EA" w:rsidRPr="00BB2EC7" w:rsidTr="00245D11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668EA" w:rsidRPr="00BB2EC7" w:rsidRDefault="002668EA" w:rsidP="00B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0,6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668EA" w:rsidRPr="00BB2EC7" w:rsidRDefault="002668EA" w:rsidP="00B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Оптимальное значение коэффициента</w:t>
            </w:r>
          </w:p>
        </w:tc>
      </w:tr>
      <w:tr w:rsidR="002668EA" w:rsidRPr="00BB2EC7" w:rsidTr="00245D11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668EA" w:rsidRPr="00BB2EC7" w:rsidRDefault="002668EA" w:rsidP="00B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0,6–0,95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668EA" w:rsidRPr="00BB2EC7" w:rsidRDefault="002668EA" w:rsidP="00B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Растет независимость организации от займов и кредитов</w:t>
            </w:r>
          </w:p>
        </w:tc>
      </w:tr>
      <w:tr w:rsidR="002668EA" w:rsidRPr="00BB2EC7" w:rsidTr="00245D11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668EA" w:rsidRPr="00BB2EC7" w:rsidRDefault="002668EA" w:rsidP="00B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668EA" w:rsidRPr="00BB2EC7" w:rsidRDefault="002668EA" w:rsidP="00BB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не использует все возможности для развития</w:t>
            </w:r>
          </w:p>
        </w:tc>
      </w:tr>
    </w:tbl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Коэффициент независимости, или автономии</w:t>
      </w: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, показывает, насколько активы организации сформированы из собственных средств — без привлечения стороннего капитала или вложений. Коэффициент рассчитывается как соотношение между показателями собственного капитала (ст. 1300 бухгалтерского баланса) и валютой баланса (стр. 1700 бухгалтерского баланса).</w:t>
      </w: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К автономии = стр. 1300 / стр. 1700.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Оптимальное значение показателя — ≥ 0,5 — говорит о возможности организации за счет собственных средств погасить обязательства, а следовательно, указывает на надежность компании.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Коэффициент общей платежеспособности </w:t>
      </w: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показывает, насколько фирма может покрыть все свои обязательства активами, которыми она располагает.</w:t>
      </w: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К (общ. плат.) = стр. 1300 / (стр. 1520 + стр. 1510 + стр. 1550 + стр. 1400).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Наиболее оптимальное значение - 2 - говорит о возможности организации погасить обязательства за счет собственных активов.</w:t>
      </w: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Для анализа платежеспособности также используют три показателя в сфере ликвидности активов.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Показатели платежеспособности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Коэффициент срочной ликвидности</w:t>
      </w: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 показывает возможность компании погасить свои краткосрочные обязательства за счет наиболее ликвидных активов.</w:t>
      </w: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К (ср. л.) = (стр. 1230 + стр. 1240 + стр. 1250 + стр. 1260) / (стр. 1500 — стр. 1530 + стр. 1540).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Наиболее эффективный показатель — от 0,8 до 1 — отражает возможность быстро покрыть краткосрочные обязательства. Еще рекомендуют обращать внимание на показатель состава активов. Он не должен состоять в основном из дебиторской задолженности, так как на ее взыскание нужно время.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Коэффициент текущей ликвидности</w:t>
      </w: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 показывает, в какой степени оборотные активы покрывают краткосрочные обязательства. К оборотным относятся активы, используемые в производстве или купленные для перепродажи. Например, сырье или полуфабрикаты для переработки. К ним также можно отнести деньги, ликвидные ценные бумаги и дебиторскую задолженность. В балансе это отражается в строке 1200.</w:t>
      </w: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К (тек. л.) = (1200 + стр. 1170) / (стр. 1500 — стр. 1530 + стр. 1540).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Наиболее оптимальный показатель 1–2. Если он меньше единицы, значит, компания не может погашать свои текущие обязательства.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Коэффициент абсолютной ликвидности</w:t>
      </w: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 показывает способность фирмы расплачиваться по краткосрочным обязательствам с помощью высоколиквидных активов.</w:t>
      </w: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68EA" w:rsidRPr="00BB2EC7" w:rsidRDefault="002668EA" w:rsidP="00BB2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К (абс. л.) = (стр. 1240 + 1250) / (стр. 1510 + стр. 1520 + стр. 1550).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показатель 0,2, это говорит о возможности компании погасить около 20 % от своих краткосрочных обязательств в сжатые сроки.</w:t>
      </w: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Формулы для расчета рентабельности</w:t>
      </w:r>
    </w:p>
    <w:p w:rsidR="002668EA" w:rsidRPr="00BB2EC7" w:rsidRDefault="002668EA" w:rsidP="00BB2E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Рентабельность продаж (ROS)</w:t>
      </w:r>
    </w:p>
    <w:p w:rsidR="002668EA" w:rsidRPr="00BB2EC7" w:rsidRDefault="002668EA" w:rsidP="00BB2E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111111"/>
          <w:sz w:val="24"/>
          <w:szCs w:val="24"/>
        </w:rPr>
        <w:t>Показатель ROS отображает процент чистой прибыли в выручке с продаж. Эти сведения также позволяют оценить сколько должна стоить реализация, поставка и доставки товара до клиента, чтобы продажа была выгодной для компании.</w:t>
      </w:r>
    </w:p>
    <w:p w:rsidR="002668EA" w:rsidRPr="00BB2EC7" w:rsidRDefault="002668EA" w:rsidP="00BB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111111"/>
          <w:sz w:val="24"/>
          <w:szCs w:val="24"/>
        </w:rPr>
        <w:t>Формула: 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2668EA" w:rsidRPr="00BB2EC7" w:rsidTr="00245D11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8EA" w:rsidRPr="00BB2EC7" w:rsidRDefault="002668EA" w:rsidP="00BB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 = прибыль от продаж / выручка от продаж х 100 %</w:t>
            </w:r>
          </w:p>
        </w:tc>
      </w:tr>
    </w:tbl>
    <w:p w:rsidR="002668EA" w:rsidRPr="00BB2EC7" w:rsidRDefault="002668EA" w:rsidP="00BB2E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Валовая рентабельность (GPM)</w:t>
      </w:r>
    </w:p>
    <w:p w:rsidR="002668EA" w:rsidRPr="00BB2EC7" w:rsidRDefault="002668EA" w:rsidP="00BB2E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111111"/>
          <w:sz w:val="24"/>
          <w:szCs w:val="24"/>
        </w:rPr>
        <w:t>К валовой прибыли относят разницу между выручкой от продаж и себестоимостью продукции. Другими словами, это остаток средств организации после вычета из дохода всех расходов на производственный процесс и продажи. </w:t>
      </w:r>
    </w:p>
    <w:p w:rsidR="002668EA" w:rsidRPr="00BB2EC7" w:rsidRDefault="002668EA" w:rsidP="00BB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111111"/>
          <w:sz w:val="24"/>
          <w:szCs w:val="24"/>
        </w:rPr>
        <w:t>Особенно актуален расчет валовой рентабельности крупным бизнесам, где сложно вычислить параметр по размеру чистой прибыли.</w:t>
      </w:r>
    </w:p>
    <w:p w:rsidR="002668EA" w:rsidRPr="00BB2EC7" w:rsidRDefault="002668EA" w:rsidP="00BB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111111"/>
          <w:sz w:val="24"/>
          <w:szCs w:val="24"/>
        </w:rPr>
        <w:t>Общая формула для расчета валовой рентабельности: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2668EA" w:rsidRPr="00BB2EC7" w:rsidTr="00245D11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8EA" w:rsidRPr="00BB2EC7" w:rsidRDefault="002668EA" w:rsidP="00BB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GPM = валовая прибыль / выручка от продаж х 100 %</w:t>
            </w:r>
          </w:p>
        </w:tc>
      </w:tr>
    </w:tbl>
    <w:p w:rsidR="002668EA" w:rsidRPr="00BB2EC7" w:rsidRDefault="002668EA" w:rsidP="00BB2E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Рентабельность собственного капитала (ROE)</w:t>
      </w:r>
    </w:p>
    <w:p w:rsidR="002668EA" w:rsidRPr="00BB2EC7" w:rsidRDefault="002668EA" w:rsidP="00BB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111111"/>
          <w:sz w:val="24"/>
          <w:szCs w:val="24"/>
        </w:rPr>
        <w:t>С помощью показателя ROE легко оценить эффективно ли работает собственный капитал, нужно ли его перераспределение и требуется ли привлекать средства от третьих лиц. </w:t>
      </w:r>
    </w:p>
    <w:p w:rsidR="002668EA" w:rsidRPr="00BB2EC7" w:rsidRDefault="002668EA" w:rsidP="00BB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color w:val="111111"/>
          <w:sz w:val="24"/>
          <w:szCs w:val="24"/>
        </w:rPr>
        <w:t>Формула для расчета будет следующей:</w:t>
      </w:r>
    </w:p>
    <w:tbl>
      <w:tblPr>
        <w:tblW w:w="8760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2668EA" w:rsidRPr="00BB2EC7" w:rsidTr="00245D11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68EA" w:rsidRPr="00BB2EC7" w:rsidRDefault="002668EA" w:rsidP="00BB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ROE = чистая прибыль / собственный капитал х 100 %</w:t>
            </w:r>
          </w:p>
        </w:tc>
      </w:tr>
    </w:tbl>
    <w:p w:rsidR="002668EA" w:rsidRPr="00BB2EC7" w:rsidRDefault="002668EA" w:rsidP="00BB2E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Рентабельность капитала:</w:t>
      </w:r>
    </w:p>
    <w:p w:rsidR="002668EA" w:rsidRPr="00BB2EC7" w:rsidRDefault="002668EA" w:rsidP="00BB2E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2668EA" w:rsidRPr="00BB2EC7" w:rsidRDefault="002668EA" w:rsidP="00BB2EC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К= Чистая прибыль/капитал</w:t>
      </w:r>
      <w:r w:rsidRPr="00BB2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100 %</w:t>
      </w:r>
    </w:p>
    <w:p w:rsidR="002668EA" w:rsidRPr="00BB2EC7" w:rsidRDefault="002668EA" w:rsidP="00BB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668EA" w:rsidRPr="00BB2EC7" w:rsidRDefault="002668EA" w:rsidP="00BB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EA" w:rsidRPr="00BB2EC7" w:rsidRDefault="002668EA" w:rsidP="00BB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EC7">
        <w:rPr>
          <w:rFonts w:ascii="Times New Roman" w:hAnsi="Times New Roman" w:cs="Times New Roman"/>
          <w:b/>
          <w:sz w:val="24"/>
          <w:szCs w:val="24"/>
        </w:rPr>
        <w:t>Чистая рентабельность:</w:t>
      </w:r>
    </w:p>
    <w:p w:rsidR="002668EA" w:rsidRDefault="002668EA" w:rsidP="00BB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C7">
        <w:rPr>
          <w:rStyle w:val="a9"/>
          <w:rFonts w:ascii="Times New Roman" w:hAnsi="Times New Roman" w:cs="Times New Roman"/>
          <w:sz w:val="24"/>
          <w:szCs w:val="24"/>
        </w:rPr>
        <w:t>Чистая рентабельность</w:t>
      </w:r>
      <w:r w:rsidRPr="00BB2EC7">
        <w:rPr>
          <w:rFonts w:ascii="Times New Roman" w:hAnsi="Times New Roman" w:cs="Times New Roman"/>
          <w:sz w:val="24"/>
          <w:szCs w:val="24"/>
        </w:rPr>
        <w:t> показывает величину чистой прибыли, которую получит организация на единицу выручки. Этот показатель характеризует эффективность всей деятельности предприятия.</w:t>
      </w:r>
    </w:p>
    <w:p w:rsidR="00BB2EC7" w:rsidRDefault="00BB2EC7" w:rsidP="00BB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67" w:rsidRDefault="007B3067" w:rsidP="007B30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B306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Коэффициенты оборачиваемости (показатели деловой активности)</w:t>
      </w:r>
    </w:p>
    <w:p w:rsidR="007B3067" w:rsidRPr="007B3067" w:rsidRDefault="007B3067" w:rsidP="007B30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4" w:space="0" w:color="DCDCD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7B3067" w:rsidRPr="007B3067" w:rsidTr="007B306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Коэффициенты оборачиваемости</w:t>
            </w: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(</w:t>
            </w:r>
            <w:r w:rsidRPr="007B306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коэффициенты деловой активности</w:t>
            </w: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 – группа коэффициентов, показывающая интенсивность использования активов или обязательств. Основными коэффициентами оборачиваемости являются: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Относительные показатели деловой активности (оборачиваемости) характеризующие эффективность использования ресурсов организации, это коэффициенты оборачиваемости. Средняя величина показателей определяется как средняя хронологическая за определенный период (по количеству имеющихся данных); в простейшем случае ее можно определить как полусумму показателей на начало и конец отчетного периода.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 коэффициенты выражаются в разах, а продолжительность оборота – в днях. Данные показатели очень важны для организации. Во-первых, от скорости оборота средств зависит размер годового оборота. Во-вторых, с размерами оборота, а, следовательно, и с оборачиваемостью связана относительная величина издержек производства (обращения): чем быстрее оборот, тем меньше на каждый оборот приходится издержек. В-третьих, ускорение оборота на той или иной стадии кругооборота средств влечет за собой ускорение оборота и на других стадиях. Финансовое положение организации, ее платежеспособность зависят от того, насколько быстро средства, вложенные в активы, превращаются в реальные деньги.</w:t>
            </w:r>
          </w:p>
          <w:p w:rsid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Рассмотрим формулы расчета наиболее распространенных коэффициентов оборачиваемости (деловой активности).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P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koa"/>
            <w:bookmarkEnd w:id="0"/>
            <w:r w:rsidRPr="007B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оборачиваемости активов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Оборачиваемость средств, вложенных в имущество организации, может оцениваться:</w:t>
            </w:r>
          </w:p>
          <w:p w:rsidR="007B3067" w:rsidRPr="007B3067" w:rsidRDefault="007B3067" w:rsidP="007B30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скоростью оборота – количеством оборотов, которое делают за анализируемый период капитал организации или его составляющие;</w:t>
            </w:r>
          </w:p>
          <w:p w:rsidR="007B3067" w:rsidRPr="007B3067" w:rsidRDefault="007B3067" w:rsidP="007B30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периодом оборота – средним сроком, за который возвращаются в хозяйственную деятельность организации денежные средства, вложенные в производственно-коммерческие операции.</w:t>
            </w:r>
          </w:p>
          <w:p w:rsid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Коэффициент оборачиваемости активов отражает степень оборачиваемости всех активов, находящихся в распоряжении организации, на определенную дату и рассчитывается как отношение выручки от продаж к средней за период величине активов организации.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Коэффициент оборачиваемости активов = Выручка / Средняя сумма активов в периоде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 оборота совокупного капитала (в днях) = Длительность отчетного периода (90, 180, 270 и 360 дней) / Коэффициент оборачиваемости совокупного капитала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Формула по балансу: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Коа = стр. 010 ф. № 2 / ((стр. 300-244-252)нг + (стр. 300-244-252)кг ф. №1) / 2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или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Коа = стр. 010 ф. №2 / 0,5 х (стр. 300 на начало года + стр.300 на конец года) ф. №1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где нг - данные на начало отчетного года; кг - данные на конец отчетного периода.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Формула по балансу с 2011 года:</w:t>
            </w:r>
          </w:p>
          <w:p w:rsid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Коа = стр. 2110 №2 / 0,5 х (стр. 1600 на начало года + стр.1600 на конец года) ф. №1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P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kooa"/>
            <w:bookmarkEnd w:id="1"/>
            <w:r w:rsidRPr="007B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оборачиваемости текущих активов (оборачиваемость оборотных активов)</w:t>
            </w:r>
          </w:p>
          <w:p w:rsid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Данный коэффициент характеризует скорость оборота всех мобильных средств предприятия: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Коэффициент оборачиваемости оборотных активов = Выручка / Среднегодовая стоимость оборотных активов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 оборота оборотных активов (в днях) = Длительность отчетного периода / Коэффициент оборачиваемости оборотных активов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Кооа = стр. 010 ф. №2 /(стр. 290нг + стр. 290кг ф. №1) / 2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Кооа = стр. 2110 / 0,5 х (стр. 1200 на начало года + стр.1200 на конец года)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Показатель характеризует количество полных циклов обращения продукции в периоде. Или сколько денежных единиц реализованной продукции принесла каждая денежная единица активов. Или иначе показывает количество оборотов одного рубля активов за анализируемый период.</w:t>
            </w:r>
          </w:p>
          <w:p w:rsid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Этот показатель используется инвесторами для оценки эффективности вложений капитала.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P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fo"/>
            <w:bookmarkEnd w:id="2"/>
            <w:r w:rsidRPr="007B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Фондоотдача. Коэффициент оборачиваемости внеоборотных активов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Фондоотдача отражает </w:t>
            </w:r>
            <w:r w:rsidRPr="007B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использования основных средств предприятия и рассчитывается по формуле: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Фондоотдача = Выручка / Среднегодовая стоимость основных средств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Фо = стр. 010 ф. №2 / (стр. 120нг + стр. 120кг ф. №1) / 2</w:t>
            </w:r>
          </w:p>
          <w:p w:rsid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Фо = стр. 2110 / 0,5 х (стр. 1150на начало года + стр.1150на конец года)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kock"/>
            <w:bookmarkEnd w:id="3"/>
            <w:r w:rsidRPr="007B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оборачиваемости собственного капитала</w:t>
            </w:r>
          </w:p>
          <w:p w:rsidR="007B3067" w:rsidRP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Коэффициент показывает скорость оборота собственного капитала или активность средств, которыми рискуют акционеры: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Коэффициент оборачиваемости собственного капитала = Выручка / Средняя величина собственного капитала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 оборота собственного капитала (в днях) = Длительность отчетного периода / Коэффициент оборачиваемости собственного капитала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Коск = стр. 010 ф. №2 / ((стр. 490-244-252+640+650)нг + (стр. 490-244-252+640+650)кг ф. №1) / 2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или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Коск = стр. 010 ф. №2 / (стр. 490нг + стр. 490кг ф. №1) / 2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Коск = стр. 2110 №2 / 0,5 х (стр. 1300на начало года + стр.1300на конец года)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Если данный коэффициент слишком высок, то это означает значительное превышение уровня продаж над вложенным капиталом, что влечет за собой увеличение кредитных ресурсов и возможность достижения того предела, когда кредиторы больше участвуют в деле, чем собственники. В этом случае отношение обязательств к собственному капиталу увеличивается, снижается безопасность кредиторов, и предприятие может иметь </w:t>
            </w: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серьезные затруднения, связанные с уменьшением доходов. Напротив, низкий коэффициент означает бездействие части собственных средств. В этом случае коэффициент указывает на необходимость вложения собственных средств в другой, более соответствующий данным условиям источник дохода.</w:t>
            </w:r>
          </w:p>
          <w:p w:rsid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Значения коэффициента оборачиваемости собственного капитала полезно сравнить со значениями за этот же период </w:t>
            </w:r>
            <w:r w:rsidRPr="007B30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коэффициента оборачиваемости функционирующего капитала</w:t>
            </w: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Функционирующий капитал это величина собственных оборотных средств, которые постоянно участвуют в обороте, т.е. разница между собственными оборотными средствами и долгосрочной дебиторской задолженностью вместе с просроченной дебиторской задолженностью. Коэффициент рассчитывается по формуле: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4" w:name="kik"/>
            <w:bookmarkStart w:id="5" w:name="kz"/>
            <w:bookmarkEnd w:id="4"/>
            <w:bookmarkEnd w:id="5"/>
            <w:r w:rsidRPr="007B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оборачиваемости заемного капитала</w:t>
            </w:r>
          </w:p>
          <w:p w:rsidR="007B3067" w:rsidRP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Коэффициент оборачиваемости заемного капитала = Выручка от продажи / Средняя величина заемного капитала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 оборота заемного капитала (в днях) = Длительность отчетного периода / Коэффициент оборачиваемости заемного капитала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Кз = стр. 010 ф. №2 / ((стр. 590нг + стр. 590кг)/2 + (стр. 690нг + стр. 690кг)/2) ф .№1</w:t>
            </w:r>
          </w:p>
          <w:p w:rsid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Кз = стр. 2110 №2 / (0,5 х (стр. 1500нг + стр.1500кг) + 0,5 х (стр. 1400нг + стр.1400кг))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" w:name="kodz"/>
            <w:bookmarkEnd w:id="6"/>
            <w:r w:rsidRPr="007B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оборачиваемости дебиторской задолженности</w:t>
            </w:r>
          </w:p>
          <w:p w:rsidR="007B3067" w:rsidRP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Коэффициент </w:t>
            </w:r>
            <w:r w:rsidRPr="007B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показывает</w:t>
            </w: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скорость оборота дебиторской задолженности, измеряет скорость погашения дебиторской задолженности организации, насколько быстро компания получает оплату за проданные товары (работы, услуги) от своих покупателей: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Коэффициент оборачиваемости дебиторской задолженности = Выручка / Среднегодовая величина дебиторской задолженности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Кодз = стр. 010 ф. №2 / ((стр. 240-244)нг + (стр. 240-244)кг ф. №1) / 2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Кодз = стр. 2110 / 0,5 х (стр. 1230на начало года + стр.1230на конец года)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 оборота дебиторской задолженности (</w:t>
            </w:r>
            <w:r w:rsidRPr="007B306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оборачиваемость дебитоской задолженности в днях</w:t>
            </w: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 характеризует средний срок погашения дебиторской задолженности и рассчитывается как: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 оборота дебиторской задолженности = Длительность отчетного периода / Кодз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 анализе деловой активности особое внимание следует обратить на оборачиваемость дебиторской и кредиторской задолженности, т.к. эти величины во многом взаимосвязаны.</w:t>
            </w:r>
          </w:p>
          <w:p w:rsid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Снижение оборачиваемости может означать как проблемы с оплатой счетов, так и более эффективную организацию взаимоотношений с поставщиками, обеспечивающую более выгодный, отложенный график платежей и использующую кредиторскую задолженность как источник получения дешевых финансовых ресурсов.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B3067" w:rsidRP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" w:name="kokz"/>
            <w:bookmarkEnd w:id="7"/>
            <w:r w:rsidRPr="007B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оборачиваемости кредиторской задолженности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Это показатель скорости погашения предприятием своей задолженности перед поставщиками и подрядчиками. Коэффициент оборачиваемости кредиторской задолженности </w:t>
            </w:r>
            <w:r w:rsidRPr="007B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показывает</w:t>
            </w: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сколько раз (обычно, за год) предприятие оплачивает среднюю величину своей кредиторской задолженности, иными словами коэффициент показывает расширение или снижение коммерческого кредита, предоставляемого предприятию: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Коэффициент оборачиваемости кредиторской задолженности = Выручка / Среднегодовая величина кредиторской задолженности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Кокз = стр. 010 ф. №2 / (стр. 620нг + стр. 620кг ф. №1) / 2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Кокз = стр. 2110 / 0,5 х (стр. 1520на начало года + стр.1520на конец года)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Период оборота кредиторской задолженности = Длительность отчетного периода / Кокз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 оборота кредиторской задолженности (</w:t>
            </w:r>
            <w:r w:rsidRPr="007B306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оборачиваемость кредиторской задолженности в днях</w:t>
            </w: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). Данный показатель отражает средний срок возврата долгов предприятия (за исключением обязательств перед банками и по прочим займам).</w:t>
            </w:r>
          </w:p>
          <w:p w:rsidR="007B3067" w:rsidRP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8" w:name="komz"/>
            <w:bookmarkEnd w:id="8"/>
            <w:r w:rsidRPr="007B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оборачиваемости материальных запасов (запасов и затрат)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Показатель отражает </w:t>
            </w:r>
            <w:r w:rsidRPr="007B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оборачиваемость запасов</w:t>
            </w: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предприятия за анализируемый период: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Коэффициент оборачиваемости запасов и затрат = Себестоимость / Среднегодовая стоимость запасов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Комз = стр. 020 ф. №2 / ((стр. 210+220)нг + (стр. 210+220)кг ф. №1) / 2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Комз = стр. 2120 / 0,5 х ((стр. 1210 + стр. 1220)нг + (стр. 1210 + стр. 1220)кг)</w:t>
            </w:r>
          </w:p>
          <w:p w:rsidR="007B3067" w:rsidRPr="007B3067" w:rsidRDefault="007B3067" w:rsidP="007B3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9" w:name="ods"/>
            <w:bookmarkEnd w:id="9"/>
            <w:r w:rsidRPr="007B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Оборачиваемость денежных средств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Показатель указывает на характер использования денежных средств на предприятии: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Коэффициент оборачиваемости денежных средств = Выручка / Средняя сумма денежных средств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Кодс = стр. 010 ф. №2 / (стр. 260нг + стр. 260кг ф. №1) / 2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Кодс = стр. 2110 / 0,5 х (стр. 1250на начало года + стр.1250на конец года)</w:t>
            </w:r>
          </w:p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30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Индикаторы денежной оборачиваемости характеризуют скорость трансформации активов в денежные средства, а также скорость погашения обязательств, показатели отражают степень деловой активности и операционной эффективности организации.</w:t>
            </w:r>
          </w:p>
        </w:tc>
      </w:tr>
      <w:tr w:rsidR="007B3067" w:rsidRPr="007B3067" w:rsidTr="007B306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B3067" w:rsidRPr="007B3067" w:rsidTr="007B306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B3067" w:rsidRPr="007B3067" w:rsidRDefault="007B3067" w:rsidP="007B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52600"/>
                <w:sz w:val="24"/>
                <w:szCs w:val="24"/>
              </w:rPr>
            </w:pPr>
          </w:p>
        </w:tc>
      </w:tr>
    </w:tbl>
    <w:p w:rsidR="007B3067" w:rsidRPr="007B3067" w:rsidRDefault="007B3067" w:rsidP="007B30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306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229F7" w:rsidRDefault="000C4533" w:rsidP="00622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35" style="position:absolute;left:0;text-align:left;margin-left:95.8pt;margin-top:3.35pt;width:360.8pt;height:31.8pt;z-index:251669504">
            <v:textbox>
              <w:txbxContent>
                <w:p w:rsidR="006229F7" w:rsidRPr="005A4760" w:rsidRDefault="006229F7" w:rsidP="006229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4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СПРОС</w:t>
                  </w:r>
                </w:p>
              </w:txbxContent>
            </v:textbox>
          </v:rect>
        </w:pict>
      </w:r>
    </w:p>
    <w:p w:rsidR="006229F7" w:rsidRDefault="000C4533" w:rsidP="00622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36" style="position:absolute;left:0;text-align:left;margin-left:95.8pt;margin-top:20.2pt;width:132.25pt;height:20.1pt;z-index:251670528">
            <v:textbox>
              <w:txbxContent>
                <w:p w:rsidR="006229F7" w:rsidRPr="005A4760" w:rsidRDefault="006229F7" w:rsidP="00622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Стабильный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38" style="position:absolute;left:0;text-align:left;margin-left:341.95pt;margin-top:20.2pt;width:108pt;height:20.1pt;z-index:251672576">
            <v:textbox>
              <w:txbxContent>
                <w:p w:rsidR="006229F7" w:rsidRPr="005A4760" w:rsidRDefault="006229F7" w:rsidP="00622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Нестабильный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37" style="position:absolute;left:0;text-align:left;margin-left:228.05pt;margin-top:20.2pt;width:113.9pt;height:20.1pt;z-index:251671552">
            <v:textbox>
              <w:txbxContent>
                <w:p w:rsidR="006229F7" w:rsidRPr="005A4760" w:rsidRDefault="006229F7" w:rsidP="00622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Условно-стабильный</w:t>
                  </w:r>
                </w:p>
              </w:txbxContent>
            </v:textbox>
          </v:rect>
        </w:pict>
      </w:r>
    </w:p>
    <w:p w:rsidR="006229F7" w:rsidRDefault="006229F7" w:rsidP="00622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9F7" w:rsidRDefault="000C4533" w:rsidP="00622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39" style="position:absolute;left:0;text-align:left;margin-left:12.05pt;margin-top:9.6pt;width:33.5pt;height:266.45pt;z-index:251673600">
            <v:textbox style="layout-flow:vertical;mso-layout-flow-alt:bottom-to-top">
              <w:txbxContent>
                <w:p w:rsidR="006229F7" w:rsidRPr="005A4760" w:rsidRDefault="006229F7" w:rsidP="006229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4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ВЫРУЧКА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42" style="position:absolute;left:0;text-align:left;margin-left:55.6pt;margin-top:9.6pt;width:27.65pt;height:82.85pt;z-index:251676672">
            <v:textbox style="layout-flow:vertical;mso-layout-flow-alt:bottom-to-top">
              <w:txbxContent>
                <w:p w:rsidR="006229F7" w:rsidRPr="005A4760" w:rsidRDefault="006229F7" w:rsidP="00622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26" style="position:absolute;left:0;text-align:left;margin-left:95.8pt;margin-top:2.9pt;width:132.25pt;height:89.55pt;z-index:251660288">
            <v:textbox>
              <w:txbxContent>
                <w:p w:rsidR="006229F7" w:rsidRPr="009B6CD9" w:rsidRDefault="006229F7" w:rsidP="006229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B6CD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AX</w:t>
                  </w:r>
                </w:p>
                <w:p w:rsidR="006229F7" w:rsidRPr="001A0804" w:rsidRDefault="006229F7" w:rsidP="006229F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6229F7" w:rsidRPr="00445448" w:rsidRDefault="006229F7" w:rsidP="006229F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27" style="position:absolute;left:0;text-align:left;margin-left:228.05pt;margin-top:2.9pt;width:113.9pt;height:89.55pt;z-index:251661312">
            <v:textbox>
              <w:txbxContent>
                <w:p w:rsidR="006229F7" w:rsidRPr="009B6CD9" w:rsidRDefault="006229F7" w:rsidP="006229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6CD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AY</w:t>
                  </w:r>
                </w:p>
                <w:p w:rsidR="006229F7" w:rsidRPr="000C0E85" w:rsidRDefault="006229F7" w:rsidP="006229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28" style="position:absolute;left:0;text-align:left;margin-left:341.95pt;margin-top:2.9pt;width:108pt;height:89.55pt;z-index:251662336">
            <v:textbox>
              <w:txbxContent>
                <w:p w:rsidR="006229F7" w:rsidRPr="009B6CD9" w:rsidRDefault="006229F7" w:rsidP="006229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6CD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AZ</w:t>
                  </w:r>
                </w:p>
                <w:p w:rsidR="006229F7" w:rsidRPr="000C0E85" w:rsidRDefault="006229F7" w:rsidP="006229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229F7" w:rsidRDefault="006229F7" w:rsidP="00622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9F7" w:rsidRDefault="000C4533" w:rsidP="00622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29" style="position:absolute;left:0;text-align:left;margin-left:95.8pt;margin-top:24.15pt;width:132.25pt;height:90.35pt;z-index:251663360">
            <v:textbox>
              <w:txbxContent>
                <w:p w:rsidR="006229F7" w:rsidRPr="009B204C" w:rsidRDefault="006229F7" w:rsidP="006229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6CD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BX</w:t>
                  </w:r>
                </w:p>
                <w:p w:rsidR="006229F7" w:rsidRPr="001A0804" w:rsidRDefault="006229F7" w:rsidP="006229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30" style="position:absolute;left:0;text-align:left;margin-left:228.05pt;margin-top:24.15pt;width:113.9pt;height:90.35pt;z-index:251664384">
            <v:textbox>
              <w:txbxContent>
                <w:p w:rsidR="006229F7" w:rsidRPr="00605EBF" w:rsidRDefault="006229F7" w:rsidP="006229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6CD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BY</w:t>
                  </w:r>
                </w:p>
                <w:p w:rsidR="006229F7" w:rsidRPr="005B56BB" w:rsidRDefault="006229F7" w:rsidP="006229F7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6229F7" w:rsidRPr="000C0E85" w:rsidRDefault="006229F7" w:rsidP="006229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31" style="position:absolute;left:0;text-align:left;margin-left:341.95pt;margin-top:24.15pt;width:108pt;height:90.35pt;z-index:251665408">
            <v:textbox>
              <w:txbxContent>
                <w:p w:rsidR="006229F7" w:rsidRDefault="006229F7" w:rsidP="006229F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B6CD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BZ</w:t>
                  </w:r>
                  <w:r w:rsidRPr="009B6CD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6229F7" w:rsidRDefault="000C4533" w:rsidP="00622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41" style="position:absolute;left:0;text-align:left;margin-left:55.6pt;margin-top:1.15pt;width:27.65pt;height:76.2pt;z-index:251675648">
            <v:textbox style="layout-flow:vertical;mso-layout-flow-alt:bottom-to-top">
              <w:txbxContent>
                <w:p w:rsidR="006229F7" w:rsidRPr="005A4760" w:rsidRDefault="006229F7" w:rsidP="00622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Средняя</w:t>
                  </w:r>
                </w:p>
              </w:txbxContent>
            </v:textbox>
          </v:rect>
        </w:pict>
      </w:r>
    </w:p>
    <w:p w:rsidR="006229F7" w:rsidRDefault="006229F7" w:rsidP="00622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9F7" w:rsidRDefault="000C4533" w:rsidP="00622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40" style="position:absolute;left:0;text-align:left;margin-left:55.6pt;margin-top:19.85pt;width:27.65pt;height:85.45pt;z-index:251674624">
            <v:textbox style="layout-flow:vertical;mso-layout-flow-alt:bottom-to-top">
              <w:txbxContent>
                <w:p w:rsidR="006229F7" w:rsidRPr="005A4760" w:rsidRDefault="006229F7" w:rsidP="006229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47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Низкая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32" style="position:absolute;left:0;text-align:left;margin-left:95.8pt;margin-top:12.05pt;width:132.25pt;height:93.25pt;z-index:251666432">
            <v:textbox>
              <w:txbxContent>
                <w:p w:rsidR="006229F7" w:rsidRPr="009B6CD9" w:rsidRDefault="006229F7" w:rsidP="006229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6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</w:t>
                  </w:r>
                </w:p>
                <w:p w:rsidR="006229F7" w:rsidRDefault="006229F7" w:rsidP="006229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29F7" w:rsidRPr="00796F0D" w:rsidRDefault="006229F7" w:rsidP="006229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34" style="position:absolute;left:0;text-align:left;margin-left:341.95pt;margin-top:12.05pt;width:108pt;height:93.25pt;z-index:251668480">
            <v:textbox>
              <w:txbxContent>
                <w:p w:rsidR="006229F7" w:rsidRPr="0010551F" w:rsidRDefault="006229F7" w:rsidP="006229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55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CZ</w:t>
                  </w:r>
                </w:p>
                <w:p w:rsidR="006229F7" w:rsidRPr="00EE1FB0" w:rsidRDefault="006229F7" w:rsidP="006229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перегородки, окна, двери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_x0000_s1033" style="position:absolute;left:0;text-align:left;margin-left:228.05pt;margin-top:12.05pt;width:113.9pt;height:93.25pt;z-index:251667456">
            <v:textbox>
              <w:txbxContent>
                <w:p w:rsidR="006229F7" w:rsidRPr="0010551F" w:rsidRDefault="006229F7" w:rsidP="006229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055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1055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xbxContent>
            </v:textbox>
          </v:rect>
        </w:pict>
      </w:r>
    </w:p>
    <w:p w:rsidR="006229F7" w:rsidRDefault="006229F7" w:rsidP="00622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9F7" w:rsidRDefault="006229F7" w:rsidP="006229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9F7" w:rsidRDefault="006229F7" w:rsidP="006229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3.2-Объединенная матрица </w:t>
      </w:r>
      <w:r w:rsidRPr="00970173">
        <w:rPr>
          <w:rFonts w:ascii="Times New Roman" w:eastAsia="Times New Roman" w:hAnsi="Times New Roman" w:cs="Times New Roman"/>
          <w:sz w:val="28"/>
          <w:szCs w:val="28"/>
        </w:rPr>
        <w:t>АВС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01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XYZ</w:t>
      </w:r>
      <w:r w:rsidRPr="0097017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701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на примере товаров компании</w:t>
      </w:r>
      <w:r w:rsidRPr="00E213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A15049">
        <w:rPr>
          <w:rFonts w:ascii="Times New Roman" w:eastAsia="Times New Roman" w:hAnsi="Times New Roman" w:cs="Times New Roman"/>
          <w:kern w:val="36"/>
          <w:sz w:val="28"/>
          <w:szCs w:val="28"/>
        </w:rPr>
        <w:t>ООО «Алпласт Системс»</w:t>
      </w:r>
    </w:p>
    <w:p w:rsidR="00353AC8" w:rsidRDefault="00353AC8"/>
    <w:sectPr w:rsidR="00353AC8" w:rsidSect="00353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6C" w:rsidRDefault="000F746C" w:rsidP="005718AD">
      <w:pPr>
        <w:spacing w:after="0" w:line="240" w:lineRule="auto"/>
      </w:pPr>
      <w:r>
        <w:separator/>
      </w:r>
    </w:p>
  </w:endnote>
  <w:endnote w:type="continuationSeparator" w:id="1">
    <w:p w:rsidR="000F746C" w:rsidRDefault="000F746C" w:rsidP="0057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6C" w:rsidRDefault="000F746C" w:rsidP="005718AD">
      <w:pPr>
        <w:spacing w:after="0" w:line="240" w:lineRule="auto"/>
      </w:pPr>
      <w:r>
        <w:separator/>
      </w:r>
    </w:p>
  </w:footnote>
  <w:footnote w:type="continuationSeparator" w:id="1">
    <w:p w:rsidR="000F746C" w:rsidRDefault="000F746C" w:rsidP="0057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AD" w:rsidRPr="005718AD" w:rsidRDefault="005718AD" w:rsidP="005718AD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5718AD">
      <w:rPr>
        <w:rFonts w:ascii="Times New Roman" w:hAnsi="Times New Roman" w:cs="Times New Roman"/>
        <w:sz w:val="24"/>
        <w:szCs w:val="24"/>
      </w:rPr>
      <w:t>ПРИЛОЖЕНИЕ 3</w:t>
    </w:r>
  </w:p>
  <w:p w:rsidR="005718AD" w:rsidRDefault="005718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D78"/>
    <w:multiLevelType w:val="multilevel"/>
    <w:tmpl w:val="DBC8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2019D"/>
    <w:multiLevelType w:val="multilevel"/>
    <w:tmpl w:val="2C9CC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18B38E4"/>
    <w:multiLevelType w:val="multilevel"/>
    <w:tmpl w:val="767C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D6E44"/>
    <w:multiLevelType w:val="multilevel"/>
    <w:tmpl w:val="CAE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F7"/>
    <w:rsid w:val="00044192"/>
    <w:rsid w:val="000C4533"/>
    <w:rsid w:val="000F0CF4"/>
    <w:rsid w:val="000F746C"/>
    <w:rsid w:val="002668EA"/>
    <w:rsid w:val="00353AC8"/>
    <w:rsid w:val="00391C92"/>
    <w:rsid w:val="003A1DE4"/>
    <w:rsid w:val="005718AD"/>
    <w:rsid w:val="006059E9"/>
    <w:rsid w:val="006229F7"/>
    <w:rsid w:val="007B3067"/>
    <w:rsid w:val="00A802C3"/>
    <w:rsid w:val="00BB2EC7"/>
    <w:rsid w:val="00D33BF1"/>
    <w:rsid w:val="00FB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B3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8A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18A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8A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668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3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7B306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B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B30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4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57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867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0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3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4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1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2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2023-01-12T06:47:00Z</dcterms:created>
  <dcterms:modified xsi:type="dcterms:W3CDTF">2023-01-12T06:47:00Z</dcterms:modified>
</cp:coreProperties>
</file>