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2BB" w:rsidRPr="005B2686" w:rsidRDefault="002A22BB" w:rsidP="002720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B2686">
        <w:rPr>
          <w:rFonts w:ascii="Times New Roman" w:hAnsi="Times New Roman" w:cs="Times New Roman"/>
          <w:b/>
          <w:sz w:val="24"/>
          <w:szCs w:val="24"/>
          <w:lang w:eastAsia="ru-RU"/>
        </w:rPr>
        <w:t>Методы анализа внешней среды</w:t>
      </w:r>
    </w:p>
    <w:p w:rsidR="002A22BB" w:rsidRPr="005B2686" w:rsidRDefault="002A22BB" w:rsidP="005B2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A22BB" w:rsidRPr="005B2686" w:rsidRDefault="002A22BB" w:rsidP="005B2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A22BB" w:rsidRDefault="002A22BB" w:rsidP="005B2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2686">
        <w:rPr>
          <w:rFonts w:ascii="Times New Roman" w:hAnsi="Times New Roman" w:cs="Times New Roman"/>
          <w:sz w:val="24"/>
          <w:szCs w:val="24"/>
          <w:lang w:eastAsia="ru-RU"/>
        </w:rPr>
        <w:t>Анализ внешней среды предприятия происходит с использованием следующих методов или анализов:</w:t>
      </w:r>
    </w:p>
    <w:p w:rsidR="005B2686" w:rsidRPr="005B2686" w:rsidRDefault="005B2686" w:rsidP="005B2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A22BB" w:rsidRPr="005B2686" w:rsidRDefault="002A22BB" w:rsidP="005B2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2686">
        <w:rPr>
          <w:rFonts w:ascii="Times New Roman" w:hAnsi="Times New Roman" w:cs="Times New Roman"/>
          <w:sz w:val="24"/>
          <w:szCs w:val="24"/>
          <w:lang w:eastAsia="ru-RU"/>
        </w:rPr>
        <w:t>Анализ глобального макроокружения или Pest-анализ;</w:t>
      </w:r>
    </w:p>
    <w:p w:rsidR="002A22BB" w:rsidRPr="005B2686" w:rsidRDefault="002A22BB" w:rsidP="005B2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2686">
        <w:rPr>
          <w:rFonts w:ascii="Times New Roman" w:hAnsi="Times New Roman" w:cs="Times New Roman"/>
          <w:sz w:val="24"/>
          <w:szCs w:val="24"/>
          <w:lang w:eastAsia="ru-RU"/>
        </w:rPr>
        <w:t>SWOT-анализ;</w:t>
      </w:r>
    </w:p>
    <w:p w:rsidR="002A22BB" w:rsidRPr="005B2686" w:rsidRDefault="002A22BB" w:rsidP="005B2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2686">
        <w:rPr>
          <w:rFonts w:ascii="Times New Roman" w:hAnsi="Times New Roman" w:cs="Times New Roman"/>
          <w:sz w:val="24"/>
          <w:szCs w:val="24"/>
          <w:lang w:eastAsia="ru-RU"/>
        </w:rPr>
        <w:t>Анализ доминирующих экономических характеристик отрасли и оценка неполной привлекательности отрасли;</w:t>
      </w:r>
    </w:p>
    <w:p w:rsidR="002A22BB" w:rsidRPr="005B2686" w:rsidRDefault="002A22BB" w:rsidP="005B2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2686">
        <w:rPr>
          <w:rFonts w:ascii="Times New Roman" w:hAnsi="Times New Roman" w:cs="Times New Roman"/>
          <w:sz w:val="24"/>
          <w:szCs w:val="24"/>
          <w:lang w:eastAsia="ru-RU"/>
        </w:rPr>
        <w:t>Анализ движущихся сил отрасли;</w:t>
      </w:r>
    </w:p>
    <w:p w:rsidR="002A22BB" w:rsidRPr="005B2686" w:rsidRDefault="002A22BB" w:rsidP="005B2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2686">
        <w:rPr>
          <w:rFonts w:ascii="Times New Roman" w:hAnsi="Times New Roman" w:cs="Times New Roman"/>
          <w:sz w:val="24"/>
          <w:szCs w:val="24"/>
          <w:lang w:eastAsia="ru-RU"/>
        </w:rPr>
        <w:t>Конкурентный анализ по методике Майкла Портера;</w:t>
      </w:r>
    </w:p>
    <w:p w:rsidR="002A22BB" w:rsidRPr="005B2686" w:rsidRDefault="002A22BB" w:rsidP="005B2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2686">
        <w:rPr>
          <w:rFonts w:ascii="Times New Roman" w:hAnsi="Times New Roman" w:cs="Times New Roman"/>
          <w:sz w:val="24"/>
          <w:szCs w:val="24"/>
          <w:lang w:eastAsia="ru-RU"/>
        </w:rPr>
        <w:t>Анализ стратегии конкурентов;</w:t>
      </w:r>
    </w:p>
    <w:p w:rsidR="002A22BB" w:rsidRPr="005B2686" w:rsidRDefault="002A22BB" w:rsidP="005B2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2686">
        <w:rPr>
          <w:rFonts w:ascii="Times New Roman" w:hAnsi="Times New Roman" w:cs="Times New Roman"/>
          <w:sz w:val="24"/>
          <w:szCs w:val="24"/>
          <w:lang w:eastAsia="ru-RU"/>
        </w:rPr>
        <w:t>Построение карты стратегических групп;</w:t>
      </w:r>
    </w:p>
    <w:p w:rsidR="002A22BB" w:rsidRPr="005B2686" w:rsidRDefault="002A22BB" w:rsidP="005B2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2686">
        <w:rPr>
          <w:rFonts w:ascii="Times New Roman" w:hAnsi="Times New Roman" w:cs="Times New Roman"/>
          <w:sz w:val="24"/>
          <w:szCs w:val="24"/>
          <w:lang w:eastAsia="ru-RU"/>
        </w:rPr>
        <w:t>Определение КФУ (ключевых факторов успеха) в отрасли;</w:t>
      </w:r>
    </w:p>
    <w:p w:rsidR="002A22BB" w:rsidRPr="005B2686" w:rsidRDefault="002A22BB" w:rsidP="005B2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2686">
        <w:rPr>
          <w:rFonts w:ascii="Times New Roman" w:hAnsi="Times New Roman" w:cs="Times New Roman"/>
          <w:sz w:val="24"/>
          <w:szCs w:val="24"/>
          <w:lang w:eastAsia="ru-RU"/>
        </w:rPr>
        <w:t>Оценка комплексной привлекательности отрасли.</w:t>
      </w:r>
    </w:p>
    <w:p w:rsidR="004313CD" w:rsidRPr="005B2686" w:rsidRDefault="004313CD" w:rsidP="005B2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A22BB" w:rsidRPr="005B2686" w:rsidRDefault="002A22BB" w:rsidP="005B26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B2686">
        <w:rPr>
          <w:rFonts w:ascii="Times New Roman" w:hAnsi="Times New Roman" w:cs="Times New Roman"/>
          <w:b/>
          <w:sz w:val="24"/>
          <w:szCs w:val="24"/>
          <w:lang w:eastAsia="ru-RU"/>
        </w:rPr>
        <w:t>Pest-анализ</w:t>
      </w:r>
    </w:p>
    <w:p w:rsidR="005B2686" w:rsidRPr="005B2686" w:rsidRDefault="005B2686" w:rsidP="005B2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A22BB" w:rsidRPr="005B2686" w:rsidRDefault="002A22BB" w:rsidP="005B2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2686">
        <w:rPr>
          <w:rFonts w:ascii="Times New Roman" w:hAnsi="Times New Roman" w:cs="Times New Roman"/>
          <w:sz w:val="24"/>
          <w:szCs w:val="24"/>
          <w:lang w:eastAsia="ru-RU"/>
        </w:rPr>
        <w:t>PEST-анализ является инструментом анализа рынка, позиции, потенциала, направления развития предприятия. Он предназначен, для выявления политических (Policy), экономических (Economy), социальных (Society) и технологических (Technology) факторов внешней среды, которые могут оказать влияние на стратегию организации. В каждой группе факторов анализируются определенные параметры с целью оценки возможностей или угроз внешней среды.</w:t>
      </w:r>
    </w:p>
    <w:p w:rsidR="005B2686" w:rsidRPr="005B2686" w:rsidRDefault="005B2686" w:rsidP="005B2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2686">
        <w:rPr>
          <w:rFonts w:ascii="Times New Roman" w:hAnsi="Times New Roman" w:cs="Times New Roman"/>
          <w:sz w:val="24"/>
          <w:szCs w:val="24"/>
          <w:lang w:eastAsia="ru-RU"/>
        </w:rPr>
        <w:t>Что конкретно нужно анализировать при проведении PEST-анализа:</w:t>
      </w:r>
    </w:p>
    <w:p w:rsidR="005B2686" w:rsidRPr="005B2686" w:rsidRDefault="005B2686" w:rsidP="005B2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268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Политика.</w:t>
      </w:r>
      <w:r w:rsidRPr="005B2686">
        <w:rPr>
          <w:rFonts w:ascii="Times New Roman" w:hAnsi="Times New Roman" w:cs="Times New Roman"/>
          <w:sz w:val="24"/>
          <w:szCs w:val="24"/>
          <w:lang w:eastAsia="ru-RU"/>
        </w:rPr>
        <w:t> Изучается действующее законодательство, законы и нормативные документы, которые регламентируют деятельность изучаемого предприятия, государственные механизмы регулирования отрасли, конкурентную ситуацию в данной сфере, налоговую политику, тарифы и сборы. Нужно также учитывать выборы всех уровней в период их проведения или подготовки к ним.</w:t>
      </w:r>
    </w:p>
    <w:p w:rsidR="005B2686" w:rsidRPr="005B2686" w:rsidRDefault="005B2686" w:rsidP="005B2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268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Экономика</w:t>
      </w:r>
      <w:r w:rsidRPr="005B2686">
        <w:rPr>
          <w:rFonts w:ascii="Times New Roman" w:hAnsi="Times New Roman" w:cs="Times New Roman"/>
          <w:sz w:val="24"/>
          <w:szCs w:val="24"/>
          <w:lang w:eastAsia="ru-RU"/>
        </w:rPr>
        <w:t>. Необходимо проводить анализ спроса и предложения в своем сегменте рынка, динамику курсов валют, ставок рефинансирования Центробанка Российской Федерации, инфляцию, динамику ВВП, уровень доходов населения и безработицы. Сравниваются предыдущие и текущие затраты на закупки материалов, топливо и энергию, заработная плата персонала, рентабельность продукции и прочие экономические аспекты.</w:t>
      </w:r>
    </w:p>
    <w:p w:rsidR="005B2686" w:rsidRPr="005B2686" w:rsidRDefault="005B2686" w:rsidP="005B2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268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Социальные факторы</w:t>
      </w:r>
      <w:r w:rsidRPr="005B2686">
        <w:rPr>
          <w:rFonts w:ascii="Times New Roman" w:hAnsi="Times New Roman" w:cs="Times New Roman"/>
          <w:sz w:val="24"/>
          <w:szCs w:val="24"/>
          <w:lang w:eastAsia="ru-RU"/>
        </w:rPr>
        <w:t>. В этой группе анализируются демографические факторы (рост или убыль населения, структура по полу, возрасту), изменения уровня жизни, базовых ценностей, уровень образования, религиозные факторы и пр. К социальным факторам также относятся предпочтения и мотивация целевых потребителей, мифы и предубеждения по поводу определенных товаров или производителей.</w:t>
      </w:r>
    </w:p>
    <w:p w:rsidR="005B2686" w:rsidRPr="005B2686" w:rsidRDefault="005B2686" w:rsidP="005B2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268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Технологии</w:t>
      </w:r>
      <w:r w:rsidRPr="005B2686">
        <w:rPr>
          <w:rFonts w:ascii="Times New Roman" w:hAnsi="Times New Roman" w:cs="Times New Roman"/>
          <w:sz w:val="24"/>
          <w:szCs w:val="24"/>
          <w:lang w:eastAsia="ru-RU"/>
        </w:rPr>
        <w:t>. Очень важная группа, которую необходимо постоянно анализировать, т. к. при изменении технологии или изобретении новых продуктов конкурентами бизнес может серьезно пострадать (особенно чувствительны к этому параметру предприятия, которые производят технику, оборудование, различные устройства). К технологическим факторам относятся: изменения ключевых технологий, влияние Интернета на деятельность компании и всего рынка в целом, информационные и другие инновации. Анализируются новые продукты, патенты, разработки. </w:t>
      </w:r>
    </w:p>
    <w:p w:rsidR="005B2686" w:rsidRPr="005B2686" w:rsidRDefault="005B2686" w:rsidP="005B2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B2686" w:rsidRPr="005B2686" w:rsidRDefault="005B2686" w:rsidP="005B2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B2686" w:rsidRPr="005B2686" w:rsidRDefault="005B2686" w:rsidP="005B2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A22BB" w:rsidRPr="005B2686" w:rsidRDefault="002A22BB" w:rsidP="005B2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268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Политика изучается, потому что она регулирует власть, которая в свою очередь определяет среду компании и получение ключевых ресурсов для её деятельности. Основная причина изучения экономики -- это создание картины распределения ресурсов на уровне государства, которая является важнейшим условием деятельности предприятия. Не менее важные потребительские предпочтения определяются с помощью социального компонента PEST-анализа. Последним фактором является технологический компонент. Целью его исследования принято считать выявление тенденций в технологическом развитии, которые зачастую являются причинами изменений и потерь рынка, а также появления новых продуктов.</w:t>
      </w:r>
    </w:p>
    <w:p w:rsidR="002A22BB" w:rsidRPr="005B2686" w:rsidRDefault="002A22BB" w:rsidP="005B2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2686">
        <w:rPr>
          <w:rFonts w:ascii="Times New Roman" w:hAnsi="Times New Roman" w:cs="Times New Roman"/>
          <w:sz w:val="24"/>
          <w:szCs w:val="24"/>
          <w:lang w:eastAsia="ru-RU"/>
        </w:rPr>
        <w:t>Основные положения PEST - Анализа:</w:t>
      </w:r>
    </w:p>
    <w:p w:rsidR="002A22BB" w:rsidRPr="005B2686" w:rsidRDefault="002A22BB" w:rsidP="005B2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2686">
        <w:rPr>
          <w:rFonts w:ascii="Times New Roman" w:hAnsi="Times New Roman" w:cs="Times New Roman"/>
          <w:sz w:val="24"/>
          <w:szCs w:val="24"/>
          <w:lang w:eastAsia="ru-RU"/>
        </w:rPr>
        <w:t>1. Стратегический анализ каждой из четырех указанных компонент должен быть достаточно системным, так как все эти компоненты тесным и сложным образом взаимосвязаны;</w:t>
      </w:r>
    </w:p>
    <w:p w:rsidR="002A22BB" w:rsidRPr="005B2686" w:rsidRDefault="002A22BB" w:rsidP="005B2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2686">
        <w:rPr>
          <w:rFonts w:ascii="Times New Roman" w:hAnsi="Times New Roman" w:cs="Times New Roman"/>
          <w:sz w:val="24"/>
          <w:szCs w:val="24"/>
          <w:lang w:eastAsia="ru-RU"/>
        </w:rPr>
        <w:t>2. Нельзя полагаться только на эти компоненты внешней среды, так как реальная жизнь значительно шире и многообразнее;</w:t>
      </w:r>
    </w:p>
    <w:p w:rsidR="002A22BB" w:rsidRPr="005B2686" w:rsidRDefault="002A22BB" w:rsidP="005B2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2686">
        <w:rPr>
          <w:rFonts w:ascii="Times New Roman" w:hAnsi="Times New Roman" w:cs="Times New Roman"/>
          <w:sz w:val="24"/>
          <w:szCs w:val="24"/>
          <w:lang w:eastAsia="ru-RU"/>
        </w:rPr>
        <w:t>3. PEST-анализ не является общим для всех организаций, так как для каждой из них существует свой ос</w:t>
      </w:r>
      <w:r w:rsidR="004313CD" w:rsidRPr="005B2686">
        <w:rPr>
          <w:rFonts w:ascii="Times New Roman" w:hAnsi="Times New Roman" w:cs="Times New Roman"/>
          <w:sz w:val="24"/>
          <w:szCs w:val="24"/>
          <w:lang w:eastAsia="ru-RU"/>
        </w:rPr>
        <w:t xml:space="preserve">обый набор ключевых факторов </w:t>
      </w:r>
    </w:p>
    <w:p w:rsidR="002A22BB" w:rsidRPr="005B2686" w:rsidRDefault="002A22BB" w:rsidP="005B2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2686">
        <w:rPr>
          <w:rFonts w:ascii="Times New Roman" w:hAnsi="Times New Roman" w:cs="Times New Roman"/>
          <w:sz w:val="24"/>
          <w:szCs w:val="24"/>
          <w:lang w:eastAsia="ru-RU"/>
        </w:rPr>
        <w:t>Результатом PEST-анализа является формулировка возможностей и угроз внешней среды, которые могут быть использованы в SWOT-анализе предприятия (инструменте анализа внутренней среды).</w:t>
      </w:r>
    </w:p>
    <w:p w:rsidR="005B2686" w:rsidRDefault="005B2686" w:rsidP="005B2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A22BB" w:rsidRPr="005B2686" w:rsidRDefault="002A22BB" w:rsidP="005B26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B2686">
        <w:rPr>
          <w:rFonts w:ascii="Times New Roman" w:hAnsi="Times New Roman" w:cs="Times New Roman"/>
          <w:b/>
          <w:sz w:val="24"/>
          <w:szCs w:val="24"/>
          <w:lang w:eastAsia="ru-RU"/>
        </w:rPr>
        <w:t>SWOT-анализ</w:t>
      </w:r>
    </w:p>
    <w:p w:rsidR="005B2686" w:rsidRDefault="005B2686" w:rsidP="005B2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A22BB" w:rsidRPr="005B2686" w:rsidRDefault="002A22BB" w:rsidP="005B2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2686">
        <w:rPr>
          <w:rFonts w:ascii="Times New Roman" w:hAnsi="Times New Roman" w:cs="Times New Roman"/>
          <w:sz w:val="24"/>
          <w:szCs w:val="24"/>
          <w:lang w:eastAsia="ru-RU"/>
        </w:rPr>
        <w:t>Название данного метода - SWOT - представляет собой аббревиатуру следующих четырех английских слов: Strengths - Сильные стороны организации; Weakness - Слабые стороны; Opportunities - Возможности; Threats - Угрозы, таящиеся во внешнем окружении.</w:t>
      </w:r>
    </w:p>
    <w:p w:rsidR="002A22BB" w:rsidRPr="005B2686" w:rsidRDefault="002A22BB" w:rsidP="005B2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2686">
        <w:rPr>
          <w:rFonts w:ascii="Times New Roman" w:hAnsi="Times New Roman" w:cs="Times New Roman"/>
          <w:sz w:val="24"/>
          <w:szCs w:val="24"/>
          <w:lang w:eastAsia="ru-RU"/>
        </w:rPr>
        <w:t>Метод SWOT принято относить к числу основополагающих методов стратегического управления. Он служит для:</w:t>
      </w:r>
    </w:p>
    <w:p w:rsidR="002A22BB" w:rsidRPr="005B2686" w:rsidRDefault="002A22BB" w:rsidP="005B2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2686">
        <w:rPr>
          <w:rFonts w:ascii="Times New Roman" w:hAnsi="Times New Roman" w:cs="Times New Roman"/>
          <w:sz w:val="24"/>
          <w:szCs w:val="24"/>
          <w:lang w:eastAsia="ru-RU"/>
        </w:rPr>
        <w:t>· Идентификации и оценки степени воздействия, а так же исследования силы взаимосвязей различных факторов внешнего окружения организации и внутренних факторов;</w:t>
      </w:r>
    </w:p>
    <w:p w:rsidR="002A22BB" w:rsidRPr="005B2686" w:rsidRDefault="002A22BB" w:rsidP="005B2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2686">
        <w:rPr>
          <w:rFonts w:ascii="Times New Roman" w:hAnsi="Times New Roman" w:cs="Times New Roman"/>
          <w:sz w:val="24"/>
          <w:szCs w:val="24"/>
          <w:lang w:eastAsia="ru-RU"/>
        </w:rPr>
        <w:t>· Синтеза и интерпретации различных факторов с целью установления позиции организации и выработки факторов стратегии.</w:t>
      </w:r>
    </w:p>
    <w:p w:rsidR="002A22BB" w:rsidRPr="005B2686" w:rsidRDefault="002A22BB" w:rsidP="005B2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2686">
        <w:rPr>
          <w:rFonts w:ascii="Times New Roman" w:hAnsi="Times New Roman" w:cs="Times New Roman"/>
          <w:sz w:val="24"/>
          <w:szCs w:val="24"/>
          <w:lang w:eastAsia="ru-RU"/>
        </w:rPr>
        <w:t>Применяя метод SWOT, удается установить связи между силой и слабостью, которые присущи организации, и внешними угрозами и возможностями. Методология SWOT предполагает сначала выявление сильных и слабых сторон, а также угроз и возможностей, а далее - установление цепочек связей между ними, которые в дальнейшем могут быть использованы для формул</w:t>
      </w:r>
      <w:r w:rsidR="005B2686" w:rsidRPr="005B2686">
        <w:rPr>
          <w:rFonts w:ascii="Times New Roman" w:hAnsi="Times New Roman" w:cs="Times New Roman"/>
          <w:sz w:val="24"/>
          <w:szCs w:val="24"/>
          <w:lang w:eastAsia="ru-RU"/>
        </w:rPr>
        <w:t>ирования стратегии организации .</w:t>
      </w:r>
    </w:p>
    <w:p w:rsidR="002A22BB" w:rsidRPr="005B2686" w:rsidRDefault="002A22BB" w:rsidP="005B2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2686">
        <w:rPr>
          <w:rFonts w:ascii="Times New Roman" w:hAnsi="Times New Roman" w:cs="Times New Roman"/>
          <w:sz w:val="24"/>
          <w:szCs w:val="24"/>
          <w:lang w:eastAsia="ru-RU"/>
        </w:rPr>
        <w:t>Сначала, с учетом конкретной ситуации, в которой находится организация, составляются список ее сильных и слабых сторон, а также список угроз и возможностей. После того, как составлен конкретный список сильных и слабых сторон организации, а также угроз и возможностей, наступает этап установления связей между ними. Для установления этих связей составляется матрица SWOT, который имеет следующий вид, представленный в Таблице 1.</w:t>
      </w:r>
    </w:p>
    <w:p w:rsidR="005B2686" w:rsidRPr="005B2686" w:rsidRDefault="005B2686" w:rsidP="005B2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2686">
        <w:rPr>
          <w:rFonts w:ascii="Times New Roman" w:hAnsi="Times New Roman" w:cs="Times New Roman"/>
          <w:sz w:val="24"/>
          <w:szCs w:val="24"/>
          <w:lang w:eastAsia="ru-RU"/>
        </w:rPr>
        <w:t>Таблица 1  - Основная матрица SWOT-анализа</w:t>
      </w:r>
    </w:p>
    <w:p w:rsidR="005B2686" w:rsidRPr="005B2686" w:rsidRDefault="005B2686" w:rsidP="005B2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5B2686" w:rsidRPr="005B2686" w:rsidTr="00D2560A">
        <w:tc>
          <w:tcPr>
            <w:tcW w:w="4785" w:type="dxa"/>
          </w:tcPr>
          <w:p w:rsidR="005B2686" w:rsidRPr="005B2686" w:rsidRDefault="005B2686" w:rsidP="005B268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26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Сильные стороны</w:t>
            </w:r>
          </w:p>
        </w:tc>
        <w:tc>
          <w:tcPr>
            <w:tcW w:w="4786" w:type="dxa"/>
          </w:tcPr>
          <w:p w:rsidR="005B2686" w:rsidRPr="005B2686" w:rsidRDefault="005B2686" w:rsidP="005B268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26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Слабые стороны</w:t>
            </w:r>
          </w:p>
        </w:tc>
      </w:tr>
      <w:tr w:rsidR="005B2686" w:rsidRPr="005B2686" w:rsidTr="00D2560A">
        <w:tc>
          <w:tcPr>
            <w:tcW w:w="4785" w:type="dxa"/>
          </w:tcPr>
          <w:p w:rsidR="005B2686" w:rsidRPr="005B2686" w:rsidRDefault="005B2686" w:rsidP="005B268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26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Возможности</w:t>
            </w:r>
          </w:p>
        </w:tc>
        <w:tc>
          <w:tcPr>
            <w:tcW w:w="4786" w:type="dxa"/>
          </w:tcPr>
          <w:p w:rsidR="005B2686" w:rsidRPr="005B2686" w:rsidRDefault="005B2686" w:rsidP="005B268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26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Угрозы</w:t>
            </w:r>
          </w:p>
        </w:tc>
      </w:tr>
    </w:tbl>
    <w:p w:rsidR="005B2686" w:rsidRPr="005B2686" w:rsidRDefault="005B2686" w:rsidP="005B2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A22BB" w:rsidRPr="005B2686" w:rsidRDefault="002A22BB" w:rsidP="005B26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B2686">
        <w:rPr>
          <w:rFonts w:ascii="Times New Roman" w:hAnsi="Times New Roman" w:cs="Times New Roman"/>
          <w:b/>
          <w:sz w:val="24"/>
          <w:szCs w:val="24"/>
          <w:lang w:eastAsia="ru-RU"/>
        </w:rPr>
        <w:t>Анализ движущих сил отрасли</w:t>
      </w:r>
    </w:p>
    <w:p w:rsidR="002A22BB" w:rsidRPr="005B2686" w:rsidRDefault="002A22BB" w:rsidP="005B2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2686">
        <w:rPr>
          <w:rFonts w:ascii="Times New Roman" w:hAnsi="Times New Roman" w:cs="Times New Roman"/>
          <w:sz w:val="24"/>
          <w:szCs w:val="24"/>
          <w:lang w:eastAsia="ru-RU"/>
        </w:rPr>
        <w:t xml:space="preserve">Анализ движущих сил состоит в определении того, что способствует развитию отрасли, в каком направлении оно осуществляется, как будут меняться рыночные условия. </w:t>
      </w:r>
      <w:r w:rsidRPr="005B268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 ходе анализа выявляются происходящие изменения в уровне технико-экономических показателей, соотношении спроса и предложения, составе покупателей, интенсивности конкурентной борьбы, продукте и способах его изготовления и др.</w:t>
      </w:r>
    </w:p>
    <w:p w:rsidR="002A22BB" w:rsidRPr="005B2686" w:rsidRDefault="002A22BB" w:rsidP="005B2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2686">
        <w:rPr>
          <w:rFonts w:ascii="Times New Roman" w:hAnsi="Times New Roman" w:cs="Times New Roman"/>
          <w:sz w:val="24"/>
          <w:szCs w:val="24"/>
          <w:lang w:eastAsia="ru-RU"/>
        </w:rPr>
        <w:t>Доминирующие силы отрасли, имеющие наибольшее влияние на изменение в структуре и окружении отрасли, называются движущими силами. Анализ движущих сил включает в себя два шага: 1. Определение движущих сил 2. Оценку их будущего влияния на отрасль.</w:t>
      </w:r>
    </w:p>
    <w:p w:rsidR="002A22BB" w:rsidRPr="005B2686" w:rsidRDefault="002A22BB" w:rsidP="005B2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2686">
        <w:rPr>
          <w:rFonts w:ascii="Times New Roman" w:hAnsi="Times New Roman" w:cs="Times New Roman"/>
          <w:sz w:val="24"/>
          <w:szCs w:val="24"/>
          <w:lang w:eastAsia="ru-RU"/>
        </w:rPr>
        <w:t>Движущие силы, так же как и другие факторы внешней среды, оцениваются по трем критериям: важность для отрасли; степень влияния на организацию; направленность влияния.</w:t>
      </w:r>
    </w:p>
    <w:p w:rsidR="002A22BB" w:rsidRPr="005B2686" w:rsidRDefault="002A22BB" w:rsidP="005B2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2686">
        <w:rPr>
          <w:rFonts w:ascii="Times New Roman" w:hAnsi="Times New Roman" w:cs="Times New Roman"/>
          <w:sz w:val="24"/>
          <w:szCs w:val="24"/>
          <w:lang w:eastAsia="ru-RU"/>
        </w:rPr>
        <w:t>Каждый фактор экспертным образом оценивается по:</w:t>
      </w:r>
    </w:p>
    <w:p w:rsidR="002A22BB" w:rsidRPr="005B2686" w:rsidRDefault="002A22BB" w:rsidP="005B2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2686">
        <w:rPr>
          <w:rFonts w:ascii="Times New Roman" w:hAnsi="Times New Roman" w:cs="Times New Roman"/>
          <w:sz w:val="24"/>
          <w:szCs w:val="24"/>
          <w:lang w:eastAsia="ru-RU"/>
        </w:rPr>
        <w:t>· Важности для отрасли (по шкале: 3 - сильное значение, 2 - умеренное значение, 1 - слабое значение);</w:t>
      </w:r>
    </w:p>
    <w:p w:rsidR="002A22BB" w:rsidRPr="005B2686" w:rsidRDefault="002A22BB" w:rsidP="005B2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2686">
        <w:rPr>
          <w:rFonts w:ascii="Times New Roman" w:hAnsi="Times New Roman" w:cs="Times New Roman"/>
          <w:sz w:val="24"/>
          <w:szCs w:val="24"/>
          <w:lang w:eastAsia="ru-RU"/>
        </w:rPr>
        <w:t>· Влиянию на организацию (по шкале: 3 - сильное значение, 2 - умеренное значение, 1 - слабое значение, 0 - отсутствие влияния);</w:t>
      </w:r>
    </w:p>
    <w:p w:rsidR="002A22BB" w:rsidRPr="005B2686" w:rsidRDefault="002A22BB" w:rsidP="005B2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2686">
        <w:rPr>
          <w:rFonts w:ascii="Times New Roman" w:hAnsi="Times New Roman" w:cs="Times New Roman"/>
          <w:sz w:val="24"/>
          <w:szCs w:val="24"/>
          <w:lang w:eastAsia="ru-RU"/>
        </w:rPr>
        <w:t>· Направленность влияния (по шкале: +1 - позитивная направленность, -1 - негативная направленность).</w:t>
      </w:r>
    </w:p>
    <w:p w:rsidR="002A22BB" w:rsidRPr="005B2686" w:rsidRDefault="002A22BB" w:rsidP="005B2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2686">
        <w:rPr>
          <w:rFonts w:ascii="Times New Roman" w:hAnsi="Times New Roman" w:cs="Times New Roman"/>
          <w:sz w:val="24"/>
          <w:szCs w:val="24"/>
          <w:lang w:eastAsia="ru-RU"/>
        </w:rPr>
        <w:t>Далее все три оценки умножаются. Полученная таким образом интегральная оценка показывает степень важности фактора для организации [10, с. 33].</w:t>
      </w:r>
    </w:p>
    <w:p w:rsidR="005B2686" w:rsidRPr="005B2686" w:rsidRDefault="005B2686" w:rsidP="005B2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A22BB" w:rsidRPr="005B2686" w:rsidRDefault="002A22BB" w:rsidP="005B26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B2686">
        <w:rPr>
          <w:rFonts w:ascii="Times New Roman" w:hAnsi="Times New Roman" w:cs="Times New Roman"/>
          <w:b/>
          <w:sz w:val="24"/>
          <w:szCs w:val="24"/>
          <w:lang w:eastAsia="ru-RU"/>
        </w:rPr>
        <w:t>Конкурентный анализ по методике Майкла Портера</w:t>
      </w:r>
    </w:p>
    <w:p w:rsidR="005B2686" w:rsidRDefault="005B2686" w:rsidP="005B2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A22BB" w:rsidRPr="005B2686" w:rsidRDefault="002A22BB" w:rsidP="005B2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2686">
        <w:rPr>
          <w:rFonts w:ascii="Times New Roman" w:hAnsi="Times New Roman" w:cs="Times New Roman"/>
          <w:sz w:val="24"/>
          <w:szCs w:val="24"/>
          <w:lang w:eastAsia="ru-RU"/>
        </w:rPr>
        <w:t xml:space="preserve">Способность фирмы реализовать свое конкурентное преимущество на рынке зависит не только от прямой конкуренции, с которой она сталкивается, но также от роли, которую играют такие конкурентные силы, как потенциальные конкуренты на этом рынке, товары-заменители, клиенты и поставщики. Две первые силы составляют прямую угрозу, как показано в Таблице 2, а три последние - косвенную угрозу, зависящую от их способности диктовать свои условия. </w:t>
      </w:r>
    </w:p>
    <w:p w:rsidR="002A22BB" w:rsidRDefault="002A22BB" w:rsidP="005B2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2686">
        <w:rPr>
          <w:rFonts w:ascii="Times New Roman" w:hAnsi="Times New Roman" w:cs="Times New Roman"/>
          <w:sz w:val="24"/>
          <w:szCs w:val="24"/>
          <w:lang w:eastAsia="ru-RU"/>
        </w:rPr>
        <w:t>Таблица 2 - Конкурентный анализ по методике Портера</w:t>
      </w:r>
    </w:p>
    <w:p w:rsidR="005B2686" w:rsidRDefault="005B2686" w:rsidP="005B2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3794"/>
        <w:gridCol w:w="5777"/>
      </w:tblGrid>
      <w:tr w:rsidR="005B2686" w:rsidTr="005B2686">
        <w:tc>
          <w:tcPr>
            <w:tcW w:w="3794" w:type="dxa"/>
            <w:vAlign w:val="center"/>
          </w:tcPr>
          <w:p w:rsidR="005B2686" w:rsidRPr="005B2686" w:rsidRDefault="005B2686" w:rsidP="005B26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26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Силы конкуренции по Портеру</w:t>
            </w:r>
          </w:p>
        </w:tc>
        <w:tc>
          <w:tcPr>
            <w:tcW w:w="5777" w:type="dxa"/>
            <w:vAlign w:val="center"/>
          </w:tcPr>
          <w:p w:rsidR="005B2686" w:rsidRPr="005B2686" w:rsidRDefault="005B2686" w:rsidP="005B26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26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видов риска</w:t>
            </w:r>
          </w:p>
        </w:tc>
      </w:tr>
      <w:tr w:rsidR="005B2686" w:rsidTr="005B2686">
        <w:tc>
          <w:tcPr>
            <w:tcW w:w="3794" w:type="dxa"/>
            <w:vAlign w:val="center"/>
          </w:tcPr>
          <w:p w:rsidR="005B2686" w:rsidRPr="005B2686" w:rsidRDefault="005B2686" w:rsidP="005B26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26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Проникновение новых конкурентов</w:t>
            </w:r>
          </w:p>
        </w:tc>
        <w:tc>
          <w:tcPr>
            <w:tcW w:w="5777" w:type="dxa"/>
            <w:vAlign w:val="center"/>
          </w:tcPr>
          <w:p w:rsidR="005B2686" w:rsidRPr="005B2686" w:rsidRDefault="005B2686" w:rsidP="005B26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26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Потеря доли рынка сбыта; угроза снижения цены продукта</w:t>
            </w:r>
          </w:p>
        </w:tc>
      </w:tr>
      <w:tr w:rsidR="005B2686" w:rsidTr="005B2686">
        <w:tc>
          <w:tcPr>
            <w:tcW w:w="3794" w:type="dxa"/>
            <w:vAlign w:val="center"/>
          </w:tcPr>
          <w:p w:rsidR="005B2686" w:rsidRPr="005B2686" w:rsidRDefault="005B2686" w:rsidP="005B26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26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Угроза появления на рынке товаров-субститутов</w:t>
            </w:r>
          </w:p>
        </w:tc>
        <w:tc>
          <w:tcPr>
            <w:tcW w:w="5777" w:type="dxa"/>
            <w:vAlign w:val="center"/>
          </w:tcPr>
          <w:p w:rsidR="005B2686" w:rsidRPr="005B2686" w:rsidRDefault="005B2686" w:rsidP="005B26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26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Потери доли рынка сбыта или потеря рынка сбыта целиком; риск снижения цен; риск роста затрат с целью повышения качества продукции</w:t>
            </w:r>
          </w:p>
        </w:tc>
      </w:tr>
      <w:tr w:rsidR="005B2686" w:rsidTr="005B2686">
        <w:tc>
          <w:tcPr>
            <w:tcW w:w="3794" w:type="dxa"/>
            <w:vAlign w:val="center"/>
          </w:tcPr>
          <w:p w:rsidR="005B2686" w:rsidRPr="005B2686" w:rsidRDefault="005B2686" w:rsidP="005B26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26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Возможности покупателей</w:t>
            </w:r>
          </w:p>
        </w:tc>
        <w:tc>
          <w:tcPr>
            <w:tcW w:w="5777" w:type="dxa"/>
            <w:vAlign w:val="center"/>
          </w:tcPr>
          <w:p w:rsidR="005B2686" w:rsidRPr="005B2686" w:rsidRDefault="005B2686" w:rsidP="005B26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26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Риск снижения платежеспособности покупателей и как следствие риск снижение объема производства и сбыта; риск роста затрат на предоставление дополнительных услуг</w:t>
            </w:r>
          </w:p>
        </w:tc>
      </w:tr>
      <w:tr w:rsidR="005B2686" w:rsidTr="005B2686">
        <w:tc>
          <w:tcPr>
            <w:tcW w:w="3794" w:type="dxa"/>
            <w:vAlign w:val="center"/>
          </w:tcPr>
          <w:p w:rsidR="005B2686" w:rsidRPr="005B2686" w:rsidRDefault="005B2686" w:rsidP="005B26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26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Возможности поставщиков</w:t>
            </w:r>
          </w:p>
        </w:tc>
        <w:tc>
          <w:tcPr>
            <w:tcW w:w="5777" w:type="dxa"/>
            <w:vAlign w:val="center"/>
          </w:tcPr>
          <w:p w:rsidR="005B2686" w:rsidRPr="005B2686" w:rsidRDefault="005B2686" w:rsidP="005B26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26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Риск ужесточения условий снабжения сырьем, что приведет к повышению вероятности риска роста затрат; снижение качества поставки; банкротство поставщиков</w:t>
            </w:r>
          </w:p>
        </w:tc>
      </w:tr>
      <w:tr w:rsidR="005B2686" w:rsidTr="005B2686">
        <w:tc>
          <w:tcPr>
            <w:tcW w:w="3794" w:type="dxa"/>
            <w:vAlign w:val="center"/>
          </w:tcPr>
          <w:p w:rsidR="005B2686" w:rsidRPr="005B2686" w:rsidRDefault="005B2686" w:rsidP="005B26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26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Конкуренция между предприятиями, уже закрепляющимися на рынке</w:t>
            </w:r>
          </w:p>
        </w:tc>
        <w:tc>
          <w:tcPr>
            <w:tcW w:w="5777" w:type="dxa"/>
            <w:vAlign w:val="center"/>
          </w:tcPr>
          <w:p w:rsidR="005B2686" w:rsidRPr="005B2686" w:rsidRDefault="005B2686" w:rsidP="005B26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26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Риск потери доли рынка сбыта; риск снижение цен; риск потери определенной номенклатуры; снижение степени специализации предприятия; риск роста затрат на повышение качества продукта</w:t>
            </w:r>
          </w:p>
        </w:tc>
      </w:tr>
    </w:tbl>
    <w:p w:rsidR="002A22BB" w:rsidRPr="005B2686" w:rsidRDefault="002A22BB" w:rsidP="005B2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2686">
        <w:rPr>
          <w:rFonts w:ascii="Times New Roman" w:hAnsi="Times New Roman" w:cs="Times New Roman"/>
          <w:sz w:val="24"/>
          <w:szCs w:val="24"/>
          <w:lang w:eastAsia="ru-RU"/>
        </w:rPr>
        <w:t>Пять сил конкуренции определяют прибыльность отрасли, так как они влияют на: цены, которые может диктовать предприятие, расходы, которые фирме приходится нести, на размер капиталовложений, необходимых для того, чтоб</w:t>
      </w:r>
      <w:r w:rsidR="005B2686" w:rsidRPr="005B2686">
        <w:rPr>
          <w:rFonts w:ascii="Times New Roman" w:hAnsi="Times New Roman" w:cs="Times New Roman"/>
          <w:sz w:val="24"/>
          <w:szCs w:val="24"/>
          <w:lang w:eastAsia="ru-RU"/>
        </w:rPr>
        <w:t>ы конкурировать в этой отрасли .</w:t>
      </w:r>
    </w:p>
    <w:p w:rsidR="005B2686" w:rsidRPr="005B2686" w:rsidRDefault="005B2686" w:rsidP="005B2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A22BB" w:rsidRPr="005B2686" w:rsidRDefault="002A22BB" w:rsidP="005B26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B2686">
        <w:rPr>
          <w:rFonts w:ascii="Times New Roman" w:hAnsi="Times New Roman" w:cs="Times New Roman"/>
          <w:b/>
          <w:sz w:val="24"/>
          <w:szCs w:val="24"/>
          <w:lang w:eastAsia="ru-RU"/>
        </w:rPr>
        <w:t>Анализ стратегии конкурентов</w:t>
      </w:r>
    </w:p>
    <w:p w:rsidR="005B2686" w:rsidRPr="005B2686" w:rsidRDefault="005B2686" w:rsidP="005B2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A22BB" w:rsidRPr="005B2686" w:rsidRDefault="002A22BB" w:rsidP="005B2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2686">
        <w:rPr>
          <w:rFonts w:ascii="Times New Roman" w:hAnsi="Times New Roman" w:cs="Times New Roman"/>
          <w:sz w:val="24"/>
          <w:szCs w:val="24"/>
          <w:lang w:eastAsia="ru-RU"/>
        </w:rPr>
        <w:t>Изучение действий и поведения конкурентов имеет большое значение для формирования стратегии. От стратегических намерений конкурентов зависит, какие ответные шаги будут лучшими для компании в данный момент - либо защита от действий конкурентов, либо напротив - применение наступательных стратегий.</w:t>
      </w:r>
    </w:p>
    <w:p w:rsidR="002A22BB" w:rsidRPr="005B2686" w:rsidRDefault="002A22BB" w:rsidP="005B2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2686">
        <w:rPr>
          <w:rFonts w:ascii="Times New Roman" w:hAnsi="Times New Roman" w:cs="Times New Roman"/>
          <w:sz w:val="24"/>
          <w:szCs w:val="24"/>
          <w:lang w:eastAsia="ru-RU"/>
        </w:rPr>
        <w:t>В таблице 3 представлена простая для применения схема характеристики стратегических намерений конкурентов.</w:t>
      </w:r>
    </w:p>
    <w:p w:rsidR="002A22BB" w:rsidRPr="005B2686" w:rsidRDefault="002A22BB" w:rsidP="005B2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2686">
        <w:rPr>
          <w:rFonts w:ascii="Times New Roman" w:hAnsi="Times New Roman" w:cs="Times New Roman"/>
          <w:sz w:val="24"/>
          <w:szCs w:val="24"/>
          <w:lang w:eastAsia="ru-RU"/>
        </w:rPr>
        <w:t>Таблица 3. Возможные стратегические намерения конкурентов.</w:t>
      </w:r>
    </w:p>
    <w:tbl>
      <w:tblPr>
        <w:tblStyle w:val="a3"/>
        <w:tblW w:w="0" w:type="auto"/>
        <w:tblLook w:val="04A0"/>
      </w:tblPr>
      <w:tblGrid>
        <w:gridCol w:w="3510"/>
        <w:gridCol w:w="6061"/>
      </w:tblGrid>
      <w:tr w:rsidR="005B2686" w:rsidRPr="005B2686" w:rsidTr="005B2686">
        <w:tc>
          <w:tcPr>
            <w:tcW w:w="3510" w:type="dxa"/>
            <w:vAlign w:val="center"/>
          </w:tcPr>
          <w:p w:rsidR="002A22BB" w:rsidRPr="005B2686" w:rsidRDefault="005B2686" w:rsidP="005B26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26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Конкурентные масштабы</w:t>
            </w:r>
          </w:p>
        </w:tc>
        <w:tc>
          <w:tcPr>
            <w:tcW w:w="6061" w:type="dxa"/>
            <w:vAlign w:val="center"/>
          </w:tcPr>
          <w:p w:rsidR="002A22BB" w:rsidRPr="005B2686" w:rsidRDefault="005B2686" w:rsidP="005B26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26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Локальные, региональные, национальные, глобальные</w:t>
            </w:r>
          </w:p>
        </w:tc>
      </w:tr>
      <w:tr w:rsidR="005B2686" w:rsidRPr="005B2686" w:rsidTr="005B2686">
        <w:tc>
          <w:tcPr>
            <w:tcW w:w="3510" w:type="dxa"/>
            <w:vAlign w:val="center"/>
          </w:tcPr>
          <w:p w:rsidR="002A22BB" w:rsidRPr="005B2686" w:rsidRDefault="005B2686" w:rsidP="005B26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26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Стратегические намерения</w:t>
            </w:r>
          </w:p>
        </w:tc>
        <w:tc>
          <w:tcPr>
            <w:tcW w:w="6061" w:type="dxa"/>
            <w:vAlign w:val="center"/>
          </w:tcPr>
          <w:p w:rsidR="002A22BB" w:rsidRPr="005B2686" w:rsidRDefault="005B2686" w:rsidP="005B26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26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Быть лидером, быть среди лидеров, нет стремления быть лидером, сохранение позиций, только выжить.</w:t>
            </w:r>
          </w:p>
        </w:tc>
      </w:tr>
      <w:tr w:rsidR="005B2686" w:rsidRPr="005B2686" w:rsidTr="005B2686">
        <w:tc>
          <w:tcPr>
            <w:tcW w:w="3510" w:type="dxa"/>
            <w:vAlign w:val="center"/>
          </w:tcPr>
          <w:p w:rsidR="002A22BB" w:rsidRPr="005B2686" w:rsidRDefault="005B2686" w:rsidP="005B26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26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Цели относительно рыночной доли</w:t>
            </w:r>
          </w:p>
        </w:tc>
        <w:tc>
          <w:tcPr>
            <w:tcW w:w="6061" w:type="dxa"/>
            <w:vAlign w:val="center"/>
          </w:tcPr>
          <w:p w:rsidR="002A22BB" w:rsidRPr="005B2686" w:rsidRDefault="005B2686" w:rsidP="005B26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26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Агрессивное расширение через приобретение и внутренний рост, расширение через внутренний рост, расширение через приобретение (удержания существующей) доли рынка, отказ от некоторой доли рынка в целях достижения краткосрочных целей.</w:t>
            </w:r>
          </w:p>
        </w:tc>
      </w:tr>
      <w:tr w:rsidR="005B2686" w:rsidRPr="005B2686" w:rsidTr="005B2686">
        <w:tc>
          <w:tcPr>
            <w:tcW w:w="3510" w:type="dxa"/>
            <w:vAlign w:val="center"/>
          </w:tcPr>
          <w:p w:rsidR="002A22BB" w:rsidRPr="005B2686" w:rsidRDefault="005B2686" w:rsidP="005B26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26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Конкурентная позиция (ситуация)</w:t>
            </w:r>
          </w:p>
        </w:tc>
        <w:tc>
          <w:tcPr>
            <w:tcW w:w="6061" w:type="dxa"/>
            <w:vAlign w:val="center"/>
          </w:tcPr>
          <w:p w:rsidR="002A22BB" w:rsidRPr="005B2686" w:rsidRDefault="005B2686" w:rsidP="005B26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26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Усиление позиции, способность сохранить настоящую позицию, попытка улучшить позицию, потеря рыночных позиций.</w:t>
            </w:r>
          </w:p>
        </w:tc>
      </w:tr>
      <w:tr w:rsidR="005B2686" w:rsidRPr="005B2686" w:rsidTr="005B2686">
        <w:tc>
          <w:tcPr>
            <w:tcW w:w="3510" w:type="dxa"/>
            <w:vAlign w:val="center"/>
          </w:tcPr>
          <w:p w:rsidR="002A22BB" w:rsidRPr="005B2686" w:rsidRDefault="005B2686" w:rsidP="005B26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26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Стратегическое положение</w:t>
            </w:r>
          </w:p>
        </w:tc>
        <w:tc>
          <w:tcPr>
            <w:tcW w:w="6061" w:type="dxa"/>
            <w:vAlign w:val="center"/>
          </w:tcPr>
          <w:p w:rsidR="002A22BB" w:rsidRPr="005B2686" w:rsidRDefault="005B2686" w:rsidP="005B26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26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Главным образом наступательное, главным образом оборонительное, комбинация наступления и обороны, агрессивное наступление, консервативное следование.</w:t>
            </w:r>
          </w:p>
        </w:tc>
      </w:tr>
      <w:tr w:rsidR="005B2686" w:rsidRPr="005B2686" w:rsidTr="005B2686">
        <w:tc>
          <w:tcPr>
            <w:tcW w:w="3510" w:type="dxa"/>
            <w:vAlign w:val="center"/>
          </w:tcPr>
          <w:p w:rsidR="002A22BB" w:rsidRPr="005B2686" w:rsidRDefault="005B2686" w:rsidP="005B26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26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Конкурентная стратегия</w:t>
            </w:r>
          </w:p>
        </w:tc>
        <w:tc>
          <w:tcPr>
            <w:tcW w:w="6061" w:type="dxa"/>
            <w:vAlign w:val="center"/>
          </w:tcPr>
          <w:p w:rsidR="002A22BB" w:rsidRPr="005B2686" w:rsidRDefault="005B2686" w:rsidP="005B26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26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Стремление к низкоценовому лидерству, дифференциация (основанная на качестве, сервисе, технологическом преимуществе, репутации компании и др.), фокусирование на рыночную нишу (географическую, покупателей со специфическими нуждами и др.).</w:t>
            </w:r>
          </w:p>
        </w:tc>
      </w:tr>
    </w:tbl>
    <w:p w:rsidR="002A22BB" w:rsidRPr="005B2686" w:rsidRDefault="002A22BB" w:rsidP="005B2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2686">
        <w:rPr>
          <w:rFonts w:ascii="Times New Roman" w:hAnsi="Times New Roman" w:cs="Times New Roman"/>
          <w:sz w:val="24"/>
          <w:szCs w:val="24"/>
          <w:lang w:eastAsia="ru-RU"/>
        </w:rPr>
        <w:t>Такого краткого обзора конкурентов с анализом карты стратегических групп обычно бывает достаточно, чтобы диагностировать намерения ко</w:t>
      </w:r>
      <w:r w:rsidR="005B2686" w:rsidRPr="005B2686">
        <w:rPr>
          <w:rFonts w:ascii="Times New Roman" w:hAnsi="Times New Roman" w:cs="Times New Roman"/>
          <w:sz w:val="24"/>
          <w:szCs w:val="24"/>
          <w:lang w:eastAsia="ru-RU"/>
        </w:rPr>
        <w:t>нкурирующих компаний .</w:t>
      </w:r>
      <w:r w:rsidRPr="005B268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B2686" w:rsidRPr="005B2686" w:rsidRDefault="005B2686" w:rsidP="005B2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A22BB" w:rsidRDefault="002A22BB" w:rsidP="005B26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B2686">
        <w:rPr>
          <w:rFonts w:ascii="Times New Roman" w:hAnsi="Times New Roman" w:cs="Times New Roman"/>
          <w:b/>
          <w:sz w:val="24"/>
          <w:szCs w:val="24"/>
          <w:lang w:eastAsia="ru-RU"/>
        </w:rPr>
        <w:t>Построение карты стратегических групп</w:t>
      </w:r>
    </w:p>
    <w:p w:rsidR="005B2686" w:rsidRPr="005B2686" w:rsidRDefault="005B2686" w:rsidP="005B26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A22BB" w:rsidRPr="005B2686" w:rsidRDefault="002A22BB" w:rsidP="005B2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2686">
        <w:rPr>
          <w:rFonts w:ascii="Times New Roman" w:hAnsi="Times New Roman" w:cs="Times New Roman"/>
          <w:sz w:val="24"/>
          <w:szCs w:val="24"/>
          <w:lang w:eastAsia="ru-RU"/>
        </w:rPr>
        <w:t>Для того, чтобы построить карту стратегических групп, необходимо:</w:t>
      </w:r>
    </w:p>
    <w:p w:rsidR="002A22BB" w:rsidRPr="005B2686" w:rsidRDefault="002A22BB" w:rsidP="005B2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2686">
        <w:rPr>
          <w:rFonts w:ascii="Times New Roman" w:hAnsi="Times New Roman" w:cs="Times New Roman"/>
          <w:sz w:val="24"/>
          <w:szCs w:val="24"/>
          <w:lang w:eastAsia="ru-RU"/>
        </w:rPr>
        <w:t>1. Определить отличающие характеристики товара (услуги), отличающие товар конкурентов друг от друга и являющиеся главными и важными для потребителей отрасли (цена, качество, ассортимент, удобство парковки, наличие автостоянки и т.д.);</w:t>
      </w:r>
    </w:p>
    <w:p w:rsidR="002A22BB" w:rsidRPr="005B2686" w:rsidRDefault="002A22BB" w:rsidP="005B2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2686">
        <w:rPr>
          <w:rFonts w:ascii="Times New Roman" w:hAnsi="Times New Roman" w:cs="Times New Roman"/>
          <w:sz w:val="24"/>
          <w:szCs w:val="24"/>
          <w:lang w:eastAsia="ru-RU"/>
        </w:rPr>
        <w:t>2. Оценить по данным характеристикам все компании конкурентов в отрасли (бально или в натуральных единицах);</w:t>
      </w:r>
    </w:p>
    <w:p w:rsidR="002A22BB" w:rsidRPr="005B2686" w:rsidRDefault="002A22BB" w:rsidP="005B2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2686">
        <w:rPr>
          <w:rFonts w:ascii="Times New Roman" w:hAnsi="Times New Roman" w:cs="Times New Roman"/>
          <w:sz w:val="24"/>
          <w:szCs w:val="24"/>
          <w:lang w:eastAsia="ru-RU"/>
        </w:rPr>
        <w:t>3. Построить двухпеременную карту по двум независимым характеристикам и наносим на нее свою компанию и компании конкурентов;</w:t>
      </w:r>
    </w:p>
    <w:p w:rsidR="002A22BB" w:rsidRPr="005B2686" w:rsidRDefault="002A22BB" w:rsidP="005B2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2686">
        <w:rPr>
          <w:rFonts w:ascii="Times New Roman" w:hAnsi="Times New Roman" w:cs="Times New Roman"/>
          <w:sz w:val="24"/>
          <w:szCs w:val="24"/>
          <w:lang w:eastAsia="ru-RU"/>
        </w:rPr>
        <w:t>4. Компании, попавшие примерно в одно стратегическое пространство, объединить в одну стратегическую группу;</w:t>
      </w:r>
    </w:p>
    <w:p w:rsidR="002A22BB" w:rsidRPr="005B2686" w:rsidRDefault="002A22BB" w:rsidP="005B2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2686">
        <w:rPr>
          <w:rFonts w:ascii="Times New Roman" w:hAnsi="Times New Roman" w:cs="Times New Roman"/>
          <w:sz w:val="24"/>
          <w:szCs w:val="24"/>
          <w:lang w:eastAsia="ru-RU"/>
        </w:rPr>
        <w:t>5. Нарисовать окружности вокруг каждой стратегической группы, радиус окружности должен быть равен суммарному объему продаж ком</w:t>
      </w:r>
      <w:r w:rsidR="005B2686" w:rsidRPr="005B2686">
        <w:rPr>
          <w:rFonts w:ascii="Times New Roman" w:hAnsi="Times New Roman" w:cs="Times New Roman"/>
          <w:sz w:val="24"/>
          <w:szCs w:val="24"/>
          <w:lang w:eastAsia="ru-RU"/>
        </w:rPr>
        <w:t>паний данной группы .</w:t>
      </w:r>
    </w:p>
    <w:p w:rsidR="005B2686" w:rsidRPr="005B2686" w:rsidRDefault="005B2686" w:rsidP="005B2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B2686" w:rsidRDefault="005B2686" w:rsidP="005B26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B2686" w:rsidRDefault="005B2686" w:rsidP="005B26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B2686" w:rsidRDefault="005B2686" w:rsidP="005B26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A22BB" w:rsidRDefault="002A22BB" w:rsidP="005B26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B2686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Определение КФУ в отрасли.</w:t>
      </w:r>
    </w:p>
    <w:p w:rsidR="005B2686" w:rsidRPr="005B2686" w:rsidRDefault="005B2686" w:rsidP="005B26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A22BB" w:rsidRPr="005B2686" w:rsidRDefault="002A22BB" w:rsidP="005B2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2686">
        <w:rPr>
          <w:rFonts w:ascii="Times New Roman" w:hAnsi="Times New Roman" w:cs="Times New Roman"/>
          <w:sz w:val="24"/>
          <w:szCs w:val="24"/>
          <w:lang w:eastAsia="ru-RU"/>
        </w:rPr>
        <w:t>Ключевые факторы успеха (КФУ) - это основные категории финансового и конкурентного успеха в отдельной отрасли. КФУ различают от отрасли к отрасли, и даже во времени в рамках одной отрасли. Отрасль редко имеет более чем 3-5 КФУ в определенный отрезок времени.</w:t>
      </w:r>
    </w:p>
    <w:p w:rsidR="002A22BB" w:rsidRPr="005B2686" w:rsidRDefault="002A22BB" w:rsidP="005B2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2686">
        <w:rPr>
          <w:rFonts w:ascii="Times New Roman" w:hAnsi="Times New Roman" w:cs="Times New Roman"/>
          <w:sz w:val="24"/>
          <w:szCs w:val="24"/>
          <w:lang w:eastAsia="ru-RU"/>
        </w:rPr>
        <w:t>Определение КФУ:</w:t>
      </w:r>
    </w:p>
    <w:p w:rsidR="002A22BB" w:rsidRPr="005B2686" w:rsidRDefault="002A22BB" w:rsidP="005B2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2686">
        <w:rPr>
          <w:rFonts w:ascii="Times New Roman" w:hAnsi="Times New Roman" w:cs="Times New Roman"/>
          <w:sz w:val="24"/>
          <w:szCs w:val="24"/>
          <w:lang w:eastAsia="ru-RU"/>
        </w:rPr>
        <w:t>1) неполная оценка привлекательности отрасли. Определяются основные факторы, образующие эту бальную оценку.</w:t>
      </w:r>
    </w:p>
    <w:p w:rsidR="002A22BB" w:rsidRPr="005B2686" w:rsidRDefault="002A22BB" w:rsidP="005B2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2686">
        <w:rPr>
          <w:rFonts w:ascii="Times New Roman" w:hAnsi="Times New Roman" w:cs="Times New Roman"/>
          <w:sz w:val="24"/>
          <w:szCs w:val="24"/>
          <w:lang w:eastAsia="ru-RU"/>
        </w:rPr>
        <w:t>2) анализ оценки полной привлекательности отрасли. Как повлиял фактор конкуренции, повысил или понизил общую привлекательность отрасли. Сравнить с неполной оценкой о привлекательности.</w:t>
      </w:r>
    </w:p>
    <w:p w:rsidR="002A22BB" w:rsidRPr="005B2686" w:rsidRDefault="002A22BB" w:rsidP="005B2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2686">
        <w:rPr>
          <w:rFonts w:ascii="Times New Roman" w:hAnsi="Times New Roman" w:cs="Times New Roman"/>
          <w:sz w:val="24"/>
          <w:szCs w:val="24"/>
          <w:lang w:eastAsia="ru-RU"/>
        </w:rPr>
        <w:t>3) обозначить главные силы отрасли из анализа движущих сил.</w:t>
      </w:r>
    </w:p>
    <w:p w:rsidR="002A22BB" w:rsidRPr="005B2686" w:rsidRDefault="002A22BB" w:rsidP="005B2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2686">
        <w:rPr>
          <w:rFonts w:ascii="Times New Roman" w:hAnsi="Times New Roman" w:cs="Times New Roman"/>
          <w:sz w:val="24"/>
          <w:szCs w:val="24"/>
          <w:lang w:eastAsia="ru-RU"/>
        </w:rPr>
        <w:t>4) определить возможности и угрозы внешней среды для данной отрасли - PEST-анализ.</w:t>
      </w:r>
    </w:p>
    <w:p w:rsidR="002A22BB" w:rsidRPr="005B2686" w:rsidRDefault="002A22BB" w:rsidP="005B2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2686">
        <w:rPr>
          <w:rFonts w:ascii="Times New Roman" w:hAnsi="Times New Roman" w:cs="Times New Roman"/>
          <w:sz w:val="24"/>
          <w:szCs w:val="24"/>
          <w:lang w:eastAsia="ru-RU"/>
        </w:rPr>
        <w:t>5) определить основные факторы, формирующие оценку конкурентной ситуации - методика Портера.</w:t>
      </w:r>
    </w:p>
    <w:p w:rsidR="002A22BB" w:rsidRPr="005B2686" w:rsidRDefault="002A22BB" w:rsidP="005B2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2686">
        <w:rPr>
          <w:rFonts w:ascii="Times New Roman" w:hAnsi="Times New Roman" w:cs="Times New Roman"/>
          <w:sz w:val="24"/>
          <w:szCs w:val="24"/>
          <w:lang w:eastAsia="ru-RU"/>
        </w:rPr>
        <w:t>6) определить основных конкурентов из карты стратегических групп и основные параметры отличия.</w:t>
      </w:r>
    </w:p>
    <w:p w:rsidR="002A22BB" w:rsidRPr="005B2686" w:rsidRDefault="002A22BB" w:rsidP="005B2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2686">
        <w:rPr>
          <w:rFonts w:ascii="Times New Roman" w:hAnsi="Times New Roman" w:cs="Times New Roman"/>
          <w:sz w:val="24"/>
          <w:szCs w:val="24"/>
          <w:lang w:eastAsia="ru-RU"/>
        </w:rPr>
        <w:t>Оценка о полной привлекательности отрасли.</w:t>
      </w:r>
    </w:p>
    <w:p w:rsidR="002A22BB" w:rsidRPr="005B2686" w:rsidRDefault="002A22BB" w:rsidP="005B2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2686">
        <w:rPr>
          <w:rFonts w:ascii="Times New Roman" w:hAnsi="Times New Roman" w:cs="Times New Roman"/>
          <w:sz w:val="24"/>
          <w:szCs w:val="24"/>
          <w:lang w:eastAsia="ru-RU"/>
        </w:rPr>
        <w:t>Заключительным этапом анализа внешней среды является обзор всей отраслевой ситуации и формирование заключения о привлекательности или непривлекательности отрасли, как в краткосрочном, так и в долгосрочном периоде.</w:t>
      </w:r>
    </w:p>
    <w:p w:rsidR="002A22BB" w:rsidRPr="005B2686" w:rsidRDefault="002A22BB" w:rsidP="005B2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2686">
        <w:rPr>
          <w:rFonts w:ascii="Times New Roman" w:hAnsi="Times New Roman" w:cs="Times New Roman"/>
          <w:sz w:val="24"/>
          <w:szCs w:val="24"/>
          <w:lang w:eastAsia="ru-RU"/>
        </w:rPr>
        <w:t>Важные факторы, принимаемые во внимание при формировании заключения о привлекательности отрасли:</w:t>
      </w:r>
    </w:p>
    <w:p w:rsidR="002A22BB" w:rsidRPr="005B2686" w:rsidRDefault="002A22BB" w:rsidP="005B2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2686">
        <w:rPr>
          <w:rFonts w:ascii="Times New Roman" w:hAnsi="Times New Roman" w:cs="Times New Roman"/>
          <w:sz w:val="24"/>
          <w:szCs w:val="24"/>
          <w:lang w:eastAsia="ru-RU"/>
        </w:rPr>
        <w:t>· потенциал для роста отрасли и рынка;</w:t>
      </w:r>
    </w:p>
    <w:p w:rsidR="002A22BB" w:rsidRPr="005B2686" w:rsidRDefault="002A22BB" w:rsidP="005B2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2686">
        <w:rPr>
          <w:rFonts w:ascii="Times New Roman" w:hAnsi="Times New Roman" w:cs="Times New Roman"/>
          <w:sz w:val="24"/>
          <w:szCs w:val="24"/>
          <w:lang w:eastAsia="ru-RU"/>
        </w:rPr>
        <w:t>· благоприятное или неблагоприятное влияние движущих сил;</w:t>
      </w:r>
    </w:p>
    <w:p w:rsidR="002A22BB" w:rsidRPr="005B2686" w:rsidRDefault="002A22BB" w:rsidP="005B2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2686">
        <w:rPr>
          <w:rFonts w:ascii="Times New Roman" w:hAnsi="Times New Roman" w:cs="Times New Roman"/>
          <w:sz w:val="24"/>
          <w:szCs w:val="24"/>
          <w:lang w:eastAsia="ru-RU"/>
        </w:rPr>
        <w:t>· потенциал для входа-выхода крупных фирм (вероятный уход уменьшает привлекательность для существующих фирм, выход же крупных или нескольких небольших компаний открывает возможности для остающихся фирм в плане увеличения рыночной доли);</w:t>
      </w:r>
    </w:p>
    <w:p w:rsidR="002A22BB" w:rsidRPr="005B2686" w:rsidRDefault="002A22BB" w:rsidP="005B2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2686">
        <w:rPr>
          <w:rFonts w:ascii="Times New Roman" w:hAnsi="Times New Roman" w:cs="Times New Roman"/>
          <w:sz w:val="24"/>
          <w:szCs w:val="24"/>
          <w:lang w:eastAsia="ru-RU"/>
        </w:rPr>
        <w:t>· стабильность-нестабильность спроса в отрасли (имеет ли место влияние сезонного фактора, изменчивость потребительских предпочтений, возможность появления продуктов-заменителей и др.);</w:t>
      </w:r>
    </w:p>
    <w:p w:rsidR="002A22BB" w:rsidRPr="005B2686" w:rsidRDefault="002A22BB" w:rsidP="005B2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2686">
        <w:rPr>
          <w:rFonts w:ascii="Times New Roman" w:hAnsi="Times New Roman" w:cs="Times New Roman"/>
          <w:sz w:val="24"/>
          <w:szCs w:val="24"/>
          <w:lang w:eastAsia="ru-RU"/>
        </w:rPr>
        <w:t>· будут ли конкурентные силы слабее либо сильнее;</w:t>
      </w:r>
    </w:p>
    <w:p w:rsidR="002A22BB" w:rsidRPr="005B2686" w:rsidRDefault="002A22BB" w:rsidP="005B2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2686">
        <w:rPr>
          <w:rFonts w:ascii="Times New Roman" w:hAnsi="Times New Roman" w:cs="Times New Roman"/>
          <w:sz w:val="24"/>
          <w:szCs w:val="24"/>
          <w:lang w:eastAsia="ru-RU"/>
        </w:rPr>
        <w:t>· оценка степени риска и неопределенности в отрасли в будущем;</w:t>
      </w:r>
    </w:p>
    <w:p w:rsidR="002A22BB" w:rsidRPr="005B2686" w:rsidRDefault="002A22BB" w:rsidP="005B2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2686">
        <w:rPr>
          <w:rFonts w:ascii="Times New Roman" w:hAnsi="Times New Roman" w:cs="Times New Roman"/>
          <w:sz w:val="24"/>
          <w:szCs w:val="24"/>
          <w:lang w:eastAsia="ru-RU"/>
        </w:rPr>
        <w:t>· оцениваются ли перспективы получения прибыли в отрасли выше или ниже среднего у</w:t>
      </w:r>
      <w:r w:rsidR="005B2686" w:rsidRPr="005B2686">
        <w:rPr>
          <w:rFonts w:ascii="Times New Roman" w:hAnsi="Times New Roman" w:cs="Times New Roman"/>
          <w:sz w:val="24"/>
          <w:szCs w:val="24"/>
          <w:lang w:eastAsia="ru-RU"/>
        </w:rPr>
        <w:t>ровня .</w:t>
      </w:r>
    </w:p>
    <w:p w:rsidR="002A22BB" w:rsidRPr="005B2686" w:rsidRDefault="002A22BB" w:rsidP="005B2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2686">
        <w:rPr>
          <w:rFonts w:ascii="Times New Roman" w:hAnsi="Times New Roman" w:cs="Times New Roman"/>
          <w:sz w:val="24"/>
          <w:szCs w:val="24"/>
          <w:lang w:eastAsia="ru-RU"/>
        </w:rPr>
        <w:t>Основными принципами, которые необходимо учитывать при организации исследования внешней среды являются принципы объективности, системности, развития, регулярности, гибкости и релевантности. Методы, которые можно использовать при данном анализе можно объединить в две основные группы методы сбора данных о внешней среде и методы анализа и прогнозирования ее факторов. Последние включают в себя методы экстраполяции, структурно-аналитические и экспертные методы.</w:t>
      </w:r>
    </w:p>
    <w:p w:rsidR="002A22BB" w:rsidRPr="005B2686" w:rsidRDefault="002A22BB" w:rsidP="005B2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2686">
        <w:rPr>
          <w:rFonts w:ascii="Times New Roman" w:hAnsi="Times New Roman" w:cs="Times New Roman"/>
          <w:sz w:val="24"/>
          <w:szCs w:val="24"/>
          <w:lang w:eastAsia="ru-RU"/>
        </w:rPr>
        <w:t>Методы изучения и анализа внешней среды можно рассматривать как некий фильтр, через который должна пройти информация о внешней среде прежде, чем поступить на фирму. Если этот фильтр открыт в достаточной степени, чтобы охватить внешнюю среду во всем ее многообразии, полученное фирмой представление о ней будет соответствовать действительности.</w:t>
      </w:r>
    </w:p>
    <w:p w:rsidR="002A22BB" w:rsidRPr="005B2686" w:rsidRDefault="002A22BB" w:rsidP="005B2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A22BB" w:rsidRPr="005B2686" w:rsidRDefault="002A22BB" w:rsidP="005B2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A22BB" w:rsidRPr="005B2686" w:rsidRDefault="002A22BB" w:rsidP="005B2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A22BB" w:rsidRPr="005B2686" w:rsidRDefault="002A22BB" w:rsidP="005B2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A22BB" w:rsidRPr="005B2686" w:rsidRDefault="002A22BB" w:rsidP="005B2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66ED8" w:rsidRPr="005B2686" w:rsidRDefault="00566ED8" w:rsidP="005B2686">
      <w:pPr>
        <w:spacing w:after="0" w:line="240" w:lineRule="auto"/>
        <w:ind w:firstLine="709"/>
        <w:jc w:val="both"/>
        <w:rPr>
          <w:rFonts w:ascii="Times New Roman" w:hAnsi="Times New Roman" w:cs="Times New Roman"/>
          <w:vanish/>
          <w:sz w:val="24"/>
          <w:szCs w:val="24"/>
          <w:lang w:eastAsia="ru-RU"/>
        </w:rPr>
      </w:pPr>
    </w:p>
    <w:sectPr w:rsidR="00566ED8" w:rsidRPr="005B2686" w:rsidSect="00353AC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10F1" w:rsidRDefault="007D10F1" w:rsidP="004313CD">
      <w:pPr>
        <w:spacing w:after="0" w:line="240" w:lineRule="auto"/>
      </w:pPr>
      <w:r>
        <w:separator/>
      </w:r>
    </w:p>
  </w:endnote>
  <w:endnote w:type="continuationSeparator" w:id="1">
    <w:p w:rsidR="007D10F1" w:rsidRDefault="007D10F1" w:rsidP="00431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10F1" w:rsidRDefault="007D10F1" w:rsidP="004313CD">
      <w:pPr>
        <w:spacing w:after="0" w:line="240" w:lineRule="auto"/>
      </w:pPr>
      <w:r>
        <w:separator/>
      </w:r>
    </w:p>
  </w:footnote>
  <w:footnote w:type="continuationSeparator" w:id="1">
    <w:p w:rsidR="007D10F1" w:rsidRDefault="007D10F1" w:rsidP="00431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3CD" w:rsidRPr="004313CD" w:rsidRDefault="004313CD" w:rsidP="004313CD">
    <w:pPr>
      <w:pStyle w:val="a9"/>
      <w:jc w:val="right"/>
      <w:rPr>
        <w:rFonts w:ascii="Times New Roman" w:hAnsi="Times New Roman" w:cs="Times New Roman"/>
        <w:sz w:val="24"/>
        <w:szCs w:val="24"/>
      </w:rPr>
    </w:pPr>
    <w:r w:rsidRPr="004313CD">
      <w:rPr>
        <w:rFonts w:ascii="Times New Roman" w:hAnsi="Times New Roman" w:cs="Times New Roman"/>
        <w:sz w:val="24"/>
        <w:szCs w:val="24"/>
      </w:rPr>
      <w:t>ПРИЛОЖЕНИЕ 3</w:t>
    </w:r>
  </w:p>
  <w:p w:rsidR="004313CD" w:rsidRDefault="004313C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1A59"/>
    <w:multiLevelType w:val="multilevel"/>
    <w:tmpl w:val="07BC3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117AB5"/>
    <w:multiLevelType w:val="hybridMultilevel"/>
    <w:tmpl w:val="6E287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136F6"/>
    <w:multiLevelType w:val="multilevel"/>
    <w:tmpl w:val="74BA8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92453E"/>
    <w:multiLevelType w:val="multilevel"/>
    <w:tmpl w:val="35F42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4760EA"/>
    <w:multiLevelType w:val="multilevel"/>
    <w:tmpl w:val="5CEA1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3208D2"/>
    <w:multiLevelType w:val="multilevel"/>
    <w:tmpl w:val="2EEEE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F531EC"/>
    <w:multiLevelType w:val="multilevel"/>
    <w:tmpl w:val="C0C28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FF5F16"/>
    <w:multiLevelType w:val="multilevel"/>
    <w:tmpl w:val="18A86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3847A0"/>
    <w:multiLevelType w:val="multilevel"/>
    <w:tmpl w:val="20E20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551FC4"/>
    <w:multiLevelType w:val="multilevel"/>
    <w:tmpl w:val="C5D28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9A7AB8"/>
    <w:multiLevelType w:val="multilevel"/>
    <w:tmpl w:val="60BED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2D00CB"/>
    <w:multiLevelType w:val="multilevel"/>
    <w:tmpl w:val="58C4B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AF447F6"/>
    <w:multiLevelType w:val="hybridMultilevel"/>
    <w:tmpl w:val="C6B83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C33963"/>
    <w:multiLevelType w:val="multilevel"/>
    <w:tmpl w:val="6F1CE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3121551"/>
    <w:multiLevelType w:val="multilevel"/>
    <w:tmpl w:val="0116F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3A061A9"/>
    <w:multiLevelType w:val="hybridMultilevel"/>
    <w:tmpl w:val="DD0EF55C"/>
    <w:lvl w:ilvl="0" w:tplc="D6A2BF48">
      <w:numFmt w:val="bullet"/>
      <w:lvlText w:val="·"/>
      <w:lvlJc w:val="left"/>
      <w:pPr>
        <w:ind w:left="720" w:hanging="360"/>
      </w:pPr>
      <w:rPr>
        <w:rFonts w:ascii="roboto" w:eastAsia="Times New Roman" w:hAnsi="roboto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4C1E12"/>
    <w:multiLevelType w:val="multilevel"/>
    <w:tmpl w:val="BB1E1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30A0BE0"/>
    <w:multiLevelType w:val="multilevel"/>
    <w:tmpl w:val="73982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6EB75AE"/>
    <w:multiLevelType w:val="multilevel"/>
    <w:tmpl w:val="BCC6B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8"/>
  </w:num>
  <w:num w:numId="5">
    <w:abstractNumId w:val="14"/>
  </w:num>
  <w:num w:numId="6">
    <w:abstractNumId w:val="13"/>
  </w:num>
  <w:num w:numId="7">
    <w:abstractNumId w:val="0"/>
  </w:num>
  <w:num w:numId="8">
    <w:abstractNumId w:val="3"/>
  </w:num>
  <w:num w:numId="9">
    <w:abstractNumId w:val="16"/>
  </w:num>
  <w:num w:numId="10">
    <w:abstractNumId w:val="5"/>
  </w:num>
  <w:num w:numId="11">
    <w:abstractNumId w:val="17"/>
  </w:num>
  <w:num w:numId="12">
    <w:abstractNumId w:val="9"/>
  </w:num>
  <w:num w:numId="13">
    <w:abstractNumId w:val="2"/>
  </w:num>
  <w:num w:numId="14">
    <w:abstractNumId w:val="7"/>
  </w:num>
  <w:num w:numId="15">
    <w:abstractNumId w:val="11"/>
  </w:num>
  <w:num w:numId="16">
    <w:abstractNumId w:val="18"/>
  </w:num>
  <w:num w:numId="17">
    <w:abstractNumId w:val="12"/>
  </w:num>
  <w:num w:numId="18">
    <w:abstractNumId w:val="15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6ED8"/>
    <w:rsid w:val="002720E6"/>
    <w:rsid w:val="002A22BB"/>
    <w:rsid w:val="002E48AB"/>
    <w:rsid w:val="00353AC8"/>
    <w:rsid w:val="004313CD"/>
    <w:rsid w:val="0049157E"/>
    <w:rsid w:val="00566ED8"/>
    <w:rsid w:val="005B2686"/>
    <w:rsid w:val="00693E67"/>
    <w:rsid w:val="007D10F1"/>
    <w:rsid w:val="00890716"/>
    <w:rsid w:val="00C453A8"/>
    <w:rsid w:val="00C54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AC8"/>
  </w:style>
  <w:style w:type="paragraph" w:styleId="2">
    <w:name w:val="heading 2"/>
    <w:basedOn w:val="a"/>
    <w:link w:val="20"/>
    <w:uiPriority w:val="9"/>
    <w:qFormat/>
    <w:rsid w:val="00566E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66E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243">
    <w:name w:val="p243"/>
    <w:basedOn w:val="a"/>
    <w:rsid w:val="00566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5">
    <w:name w:val="p255"/>
    <w:basedOn w:val="a"/>
    <w:rsid w:val="00566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566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4">
    <w:name w:val="p214"/>
    <w:basedOn w:val="a"/>
    <w:rsid w:val="00566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6">
    <w:name w:val="p256"/>
    <w:basedOn w:val="a"/>
    <w:rsid w:val="00566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8">
    <w:name w:val="p88"/>
    <w:basedOn w:val="a"/>
    <w:rsid w:val="00566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1">
    <w:name w:val="p101"/>
    <w:basedOn w:val="a"/>
    <w:rsid w:val="00566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2">
    <w:name w:val="p222"/>
    <w:basedOn w:val="a"/>
    <w:rsid w:val="00566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566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9">
    <w:name w:val="p89"/>
    <w:basedOn w:val="a"/>
    <w:rsid w:val="00566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6">
    <w:name w:val="p206"/>
    <w:basedOn w:val="a"/>
    <w:rsid w:val="00566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7">
    <w:name w:val="p257"/>
    <w:basedOn w:val="a"/>
    <w:rsid w:val="00566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8">
    <w:name w:val="p258"/>
    <w:basedOn w:val="a"/>
    <w:rsid w:val="00566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7">
    <w:name w:val="p77"/>
    <w:basedOn w:val="a"/>
    <w:rsid w:val="00566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7">
    <w:name w:val="p167"/>
    <w:basedOn w:val="a"/>
    <w:rsid w:val="00566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2E48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693E67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C54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C5480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54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480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4313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13CD"/>
  </w:style>
  <w:style w:type="paragraph" w:styleId="ab">
    <w:name w:val="footer"/>
    <w:basedOn w:val="a"/>
    <w:link w:val="ac"/>
    <w:uiPriority w:val="99"/>
    <w:semiHidden/>
    <w:unhideWhenUsed/>
    <w:rsid w:val="004313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313CD"/>
  </w:style>
  <w:style w:type="paragraph" w:styleId="ad">
    <w:name w:val="List Paragraph"/>
    <w:basedOn w:val="a"/>
    <w:uiPriority w:val="34"/>
    <w:qFormat/>
    <w:rsid w:val="005B26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4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2081</Words>
  <Characters>11867</Characters>
  <Application>Microsoft Office Word</Application>
  <DocSecurity>0</DocSecurity>
  <Lines>98</Lines>
  <Paragraphs>27</Paragraphs>
  <ScaleCrop>false</ScaleCrop>
  <Company/>
  <LinksUpToDate>false</LinksUpToDate>
  <CharactersWithSpaces>13921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10</cp:revision>
  <dcterms:created xsi:type="dcterms:W3CDTF">2022-11-18T16:29:00Z</dcterms:created>
  <dcterms:modified xsi:type="dcterms:W3CDTF">2022-11-18T17:16:00Z</dcterms:modified>
</cp:coreProperties>
</file>