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41" w:rsidRPr="00CC5BD8" w:rsidRDefault="00DE5041" w:rsidP="00AB1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BD8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по матрице МакКинзи</w:t>
      </w:r>
    </w:p>
    <w:p w:rsidR="00DE5041" w:rsidRDefault="00DE5041" w:rsidP="00DE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5041" w:rsidRDefault="00DE5041" w:rsidP="00DE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5041" w:rsidRDefault="00DE5041" w:rsidP="00DE5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4588229"/>
            <wp:effectExtent l="19050" t="0" r="0" b="0"/>
            <wp:docPr id="22" name="Рисунок 3" descr="C:\Users\Ольга\Desktop\slide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slide-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F6" w:rsidRDefault="004D49F6" w:rsidP="00DE5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49F6" w:rsidRDefault="004D49F6" w:rsidP="00DE5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518" w:rsidRDefault="00915518" w:rsidP="00915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518" w:rsidRDefault="00915518" w:rsidP="00915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518" w:rsidRDefault="00915518" w:rsidP="00915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518" w:rsidRDefault="00915518" w:rsidP="00915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518" w:rsidRDefault="00915518" w:rsidP="00915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518" w:rsidRDefault="00915518" w:rsidP="00915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518" w:rsidRDefault="00915518" w:rsidP="00915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518" w:rsidRDefault="00915518" w:rsidP="00915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518" w:rsidRDefault="00915518" w:rsidP="00915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518" w:rsidRDefault="00915518" w:rsidP="00915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518" w:rsidRDefault="00915518" w:rsidP="00915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518" w:rsidRPr="00254511" w:rsidRDefault="00915518" w:rsidP="009155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1.4</w:t>
      </w:r>
      <w:r w:rsidRPr="00254511">
        <w:rPr>
          <w:rFonts w:ascii="Times New Roman" w:hAnsi="Times New Roman" w:cs="Times New Roman"/>
          <w:sz w:val="28"/>
          <w:szCs w:val="28"/>
        </w:rPr>
        <w:t xml:space="preserve"> – PEST-анализ факторов среды косвенного воздействия компании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5C4C">
        <w:rPr>
          <w:rFonts w:ascii="Times New Roman" w:hAnsi="Times New Roman" w:cs="Times New Roman"/>
          <w:b/>
          <w:sz w:val="28"/>
          <w:szCs w:val="28"/>
          <w:lang w:eastAsia="ru-RU"/>
        </w:rPr>
        <w:t>Ozon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a"/>
        <w:tblW w:w="0" w:type="auto"/>
        <w:tblLayout w:type="fixed"/>
        <w:tblLook w:val="04A0"/>
      </w:tblPr>
      <w:tblGrid>
        <w:gridCol w:w="817"/>
        <w:gridCol w:w="5670"/>
        <w:gridCol w:w="1134"/>
        <w:gridCol w:w="1134"/>
        <w:gridCol w:w="1099"/>
      </w:tblGrid>
      <w:tr w:rsidR="00915518" w:rsidTr="002C3EE2">
        <w:trPr>
          <w:trHeight w:val="319"/>
        </w:trPr>
        <w:tc>
          <w:tcPr>
            <w:tcW w:w="817" w:type="dxa"/>
            <w:vMerge w:val="restart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Merge w:val="restart"/>
          </w:tcPr>
          <w:p w:rsidR="00915518" w:rsidRPr="00F9795C" w:rsidRDefault="00915518" w:rsidP="002C3EE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9795C">
              <w:rPr>
                <w:bCs/>
                <w:color w:val="auto"/>
                <w:sz w:val="20"/>
                <w:szCs w:val="20"/>
              </w:rPr>
              <w:t xml:space="preserve">Факторы среды </w:t>
            </w:r>
          </w:p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9795C">
              <w:rPr>
                <w:bCs/>
                <w:color w:val="auto"/>
                <w:sz w:val="20"/>
                <w:szCs w:val="20"/>
              </w:rPr>
              <w:t>Оценки</w:t>
            </w:r>
          </w:p>
        </w:tc>
      </w:tr>
      <w:tr w:rsidR="00915518" w:rsidTr="002C3EE2">
        <w:trPr>
          <w:trHeight w:val="423"/>
        </w:trPr>
        <w:tc>
          <w:tcPr>
            <w:tcW w:w="817" w:type="dxa"/>
            <w:vMerge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>Влияния на организацию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>Направленности влияния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>Интегральная</w:t>
            </w:r>
          </w:p>
        </w:tc>
      </w:tr>
      <w:tr w:rsidR="00915518" w:rsidTr="002C3EE2">
        <w:trPr>
          <w:trHeight w:val="291"/>
        </w:trPr>
        <w:tc>
          <w:tcPr>
            <w:tcW w:w="817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915518" w:rsidRPr="00F9795C" w:rsidRDefault="00915518" w:rsidP="002C3EE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>5= ст.3хст.4</w:t>
            </w:r>
          </w:p>
        </w:tc>
      </w:tr>
      <w:tr w:rsidR="00915518" w:rsidTr="002C3EE2">
        <w:tc>
          <w:tcPr>
            <w:tcW w:w="817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15518" w:rsidRPr="00F9795C" w:rsidRDefault="00915518" w:rsidP="002C3EE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9795C">
              <w:rPr>
                <w:b/>
                <w:bCs/>
                <w:color w:val="auto"/>
                <w:sz w:val="20"/>
                <w:szCs w:val="20"/>
              </w:rPr>
              <w:t xml:space="preserve">Политические (Р) </w:t>
            </w:r>
          </w:p>
        </w:tc>
        <w:tc>
          <w:tcPr>
            <w:tcW w:w="1134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518" w:rsidTr="002C3EE2">
        <w:tc>
          <w:tcPr>
            <w:tcW w:w="817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915518" w:rsidRPr="00F9795C" w:rsidRDefault="00915518" w:rsidP="002C3EE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>Политическая ситуация</w:t>
            </w:r>
          </w:p>
        </w:tc>
        <w:tc>
          <w:tcPr>
            <w:tcW w:w="1134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99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915518" w:rsidTr="002C3EE2">
        <w:tc>
          <w:tcPr>
            <w:tcW w:w="817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915518" w:rsidRPr="00F9795C" w:rsidRDefault="00915518" w:rsidP="002C3EE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 xml:space="preserve">Изменение законодательства </w:t>
            </w:r>
          </w:p>
        </w:tc>
        <w:tc>
          <w:tcPr>
            <w:tcW w:w="1134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99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915518" w:rsidTr="002C3EE2">
        <w:tc>
          <w:tcPr>
            <w:tcW w:w="817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915518" w:rsidRPr="00F9795C" w:rsidRDefault="00915518" w:rsidP="002C3EE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 xml:space="preserve">Государственное влияние на отрасль </w:t>
            </w:r>
          </w:p>
        </w:tc>
        <w:tc>
          <w:tcPr>
            <w:tcW w:w="1134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518" w:rsidTr="002C3EE2">
        <w:tc>
          <w:tcPr>
            <w:tcW w:w="817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915518" w:rsidRPr="00F9795C" w:rsidRDefault="00915518" w:rsidP="002C3EE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>Уровень развития правового регулирования экономики</w:t>
            </w:r>
          </w:p>
        </w:tc>
        <w:tc>
          <w:tcPr>
            <w:tcW w:w="1134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99" w:type="dxa"/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915518" w:rsidTr="002C3EE2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 xml:space="preserve">Налоговая политика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915518" w:rsidTr="002C3EE2">
        <w:trPr>
          <w:trHeight w:val="2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Угроза терроризма и военных конфликтов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915518" w:rsidTr="002C3EE2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9795C">
              <w:rPr>
                <w:bCs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</w:tr>
      <w:tr w:rsidR="00915518" w:rsidTr="002C3EE2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b/>
                <w:bCs/>
                <w:color w:val="auto"/>
                <w:sz w:val="20"/>
                <w:szCs w:val="20"/>
              </w:rPr>
              <w:t xml:space="preserve">Экономика (Е)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518" w:rsidTr="002C3EE2">
        <w:trPr>
          <w:trHeight w:val="2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>Общая характеристика экономической ситуации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915518" w:rsidTr="002C3EE2">
        <w:trPr>
          <w:trHeight w:val="2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 xml:space="preserve">Курс национальной валюты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915518" w:rsidTr="002C3EE2">
        <w:trPr>
          <w:trHeight w:val="2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 xml:space="preserve">Уровень инфляции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915518" w:rsidTr="002C3EE2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 xml:space="preserve">Инвестиционный климат в отрасли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915518" w:rsidTr="002C3EE2">
        <w:trPr>
          <w:trHeight w:val="2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Цены на энергоресурсы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518" w:rsidTr="002C3EE2">
        <w:trPr>
          <w:trHeight w:val="1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bCs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</w:tr>
      <w:tr w:rsidR="00915518" w:rsidTr="002C3EE2">
        <w:trPr>
          <w:trHeight w:val="1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b/>
                <w:bCs/>
                <w:color w:val="auto"/>
                <w:sz w:val="20"/>
                <w:szCs w:val="20"/>
              </w:rPr>
              <w:t xml:space="preserve">Социум (S)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518" w:rsidTr="002C3EE2">
        <w:trPr>
          <w:trHeight w:val="2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 xml:space="preserve">Демографические изменения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915518" w:rsidTr="002C3EE2">
        <w:trPr>
          <w:trHeight w:val="2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 xml:space="preserve">Уровень безработицы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915518" w:rsidTr="002C3EE2">
        <w:trPr>
          <w:trHeight w:val="2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>Качество жизни населения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915518" w:rsidTr="002C3EE2">
        <w:trPr>
          <w:trHeight w:val="2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 xml:space="preserve">Социальная мобильность населения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915518" w:rsidTr="002C3EE2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 xml:space="preserve">Активность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915518" w:rsidTr="002C3EE2">
        <w:trPr>
          <w:trHeight w:val="2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Уровень образования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915518" w:rsidTr="002C3EE2">
        <w:trPr>
          <w:trHeight w:val="2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915518" w:rsidTr="002C3EE2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b/>
                <w:bCs/>
                <w:color w:val="auto"/>
                <w:sz w:val="20"/>
                <w:szCs w:val="20"/>
              </w:rPr>
              <w:t xml:space="preserve">Технология (Т)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518" w:rsidTr="002C3EE2">
        <w:trPr>
          <w:trHeight w:val="2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 xml:space="preserve">Развитие производственных технологий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915518" w:rsidTr="002C3EE2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 xml:space="preserve">Развитие Интернета и прочих дополнительных каналов связи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915518" w:rsidTr="002C3EE2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 xml:space="preserve">Уровень автоматизации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915518" w:rsidTr="002C3EE2">
        <w:trPr>
          <w:trHeight w:val="2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color w:val="auto"/>
                <w:sz w:val="20"/>
                <w:szCs w:val="20"/>
              </w:rPr>
              <w:t xml:space="preserve">Новые продукты (скорость обновления и освоения новых технологий)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5C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915518" w:rsidTr="002C3EE2">
        <w:trPr>
          <w:trHeight w:val="3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bCs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</w:tc>
      </w:tr>
      <w:tr w:rsidR="00915518" w:rsidTr="002C3EE2">
        <w:trPr>
          <w:trHeight w:val="360"/>
        </w:trPr>
        <w:tc>
          <w:tcPr>
            <w:tcW w:w="817" w:type="dxa"/>
            <w:tcBorders>
              <w:top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15518" w:rsidRPr="00F9795C" w:rsidRDefault="00915518" w:rsidP="002C3EE2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F9795C">
              <w:rPr>
                <w:bCs/>
                <w:iCs/>
                <w:color w:val="auto"/>
                <w:sz w:val="20"/>
                <w:szCs w:val="20"/>
              </w:rPr>
              <w:t xml:space="preserve">Общий итог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15518" w:rsidRPr="00F9795C" w:rsidRDefault="00915518" w:rsidP="002C3E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</w:tbl>
    <w:p w:rsidR="00915518" w:rsidRDefault="00915518" w:rsidP="00915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518" w:rsidRDefault="00915518" w:rsidP="00915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8">
        <w:rPr>
          <w:rFonts w:ascii="Times New Roman" w:hAnsi="Times New Roman" w:cs="Times New Roman"/>
          <w:sz w:val="28"/>
          <w:szCs w:val="28"/>
        </w:rPr>
        <w:lastRenderedPageBreak/>
        <w:t xml:space="preserve">Каждому из факторов экспертным образом дается оценка:  влияния на организацию по шкале: </w:t>
      </w:r>
      <w:r w:rsidRPr="00915518">
        <w:rPr>
          <w:rFonts w:ascii="Times New Roman" w:hAnsi="Times New Roman" w:cs="Times New Roman"/>
          <w:bCs/>
          <w:sz w:val="28"/>
          <w:szCs w:val="28"/>
        </w:rPr>
        <w:t>3 - сильное, 2 - умеренное, 1 - слабое, 0 - отсутствие влияния</w:t>
      </w:r>
      <w:r w:rsidRPr="00915518">
        <w:rPr>
          <w:rFonts w:ascii="Times New Roman" w:hAnsi="Times New Roman" w:cs="Times New Roman"/>
          <w:sz w:val="28"/>
          <w:szCs w:val="28"/>
        </w:rPr>
        <w:t>; направленности влияния по шкале: «</w:t>
      </w:r>
      <w:r w:rsidRPr="00915518">
        <w:rPr>
          <w:rFonts w:ascii="Times New Roman" w:hAnsi="Times New Roman" w:cs="Times New Roman"/>
          <w:bCs/>
          <w:sz w:val="28"/>
          <w:szCs w:val="28"/>
        </w:rPr>
        <w:t>+1» - позитивная, «-1» - негативная</w:t>
      </w:r>
      <w:r w:rsidRPr="00915518">
        <w:rPr>
          <w:rFonts w:ascii="Times New Roman" w:hAnsi="Times New Roman" w:cs="Times New Roman"/>
          <w:sz w:val="28"/>
          <w:szCs w:val="28"/>
        </w:rPr>
        <w:t>. Далее экспертные оценки перемножаются, и получается интегральная оценка, показывающая степень важности фактора для организации.</w:t>
      </w:r>
    </w:p>
    <w:p w:rsidR="00FD480B" w:rsidRPr="00915518" w:rsidRDefault="00FD480B" w:rsidP="00915518">
      <w:pPr>
        <w:ind w:firstLine="709"/>
        <w:jc w:val="both"/>
        <w:rPr>
          <w:rStyle w:val="a9"/>
          <w:rFonts w:ascii="Times New Roman" w:hAnsi="Times New Roman" w:cs="Times New Roman"/>
          <w:color w:val="FF0000"/>
          <w:u w:val="single"/>
          <w:shd w:val="clear" w:color="auto" w:fill="FFFFFF"/>
        </w:rPr>
      </w:pPr>
    </w:p>
    <w:p w:rsidR="00FD480B" w:rsidRPr="00FD480B" w:rsidRDefault="00FD480B" w:rsidP="00FD480B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80B">
        <w:rPr>
          <w:rFonts w:ascii="Times New Roman" w:hAnsi="Times New Roman" w:cs="Times New Roman"/>
          <w:sz w:val="28"/>
          <w:szCs w:val="28"/>
          <w:lang w:eastAsia="ru-RU"/>
        </w:rPr>
        <w:t>Таблица 1.5- Отчет о прибылях и убытках МСФО (Годовой)</w:t>
      </w:r>
      <w:r w:rsidRPr="00FD48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D480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компании ПАО </w:t>
      </w:r>
      <w:r w:rsidRPr="00FD480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D480B">
        <w:rPr>
          <w:rFonts w:ascii="Times New Roman" w:hAnsi="Times New Roman" w:cs="Times New Roman"/>
          <w:sz w:val="28"/>
          <w:szCs w:val="28"/>
          <w:lang w:eastAsia="ru-RU"/>
        </w:rPr>
        <w:t>Ozon Holdings PLC»</w:t>
      </w:r>
    </w:p>
    <w:p w:rsidR="00FD480B" w:rsidRPr="00AE48A0" w:rsidRDefault="00FD480B" w:rsidP="00FD480B">
      <w:pPr>
        <w:spacing w:after="96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9"/>
        <w:gridCol w:w="1278"/>
        <w:gridCol w:w="1278"/>
        <w:gridCol w:w="1180"/>
        <w:gridCol w:w="1195"/>
      </w:tblGrid>
      <w:tr w:rsidR="00FD480B" w:rsidRPr="00AE48A0" w:rsidTr="002C3EE2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  <w:lang w:eastAsia="ru-RU"/>
              </w:rPr>
              <w:t>тыс. руб.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2018 г.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Выручка: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178 215 000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104 350 000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60 104 000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37 220 000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Продажа товаров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120 792 000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81 414 000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53 487 000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33 920 000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57 423 000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22 936 000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6 617 000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3 300 000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Затраты: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-237 071 000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-121 673 000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-78 716 000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-43 094 000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Себестоимость продаж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-112 548 000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-72 859 000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-48 845 000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-27 662 000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Исполнение и доставка заказов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-76 240 000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-30 676 000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-16 808 000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-8 232 000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-24 695 000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-10 015 000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-7 153 000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-3 335 000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IT и контент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-11 422 000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-4 394 000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-3 520 000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-2 123 000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Общехозяйственные и административные расходы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-12 166 000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-3 729 000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-2 390 000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-1 742 000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Операционная прибыль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-58 856 000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-17 323 000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-18 612 000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-5 874 000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Убытки/доходы от продажи внеоборотных активов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-35 000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-3 000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Чистые процентные доходы/расходы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-4 318 000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-1 804 000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-801 000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129 000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Доля прибыли в дочерних компаниях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197 000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112 000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54 000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82 000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Финансовый результат от изменения курсовых разниц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6 233 000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-1 984 000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-213 000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78 000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-1 000 000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Прибыль до налогообложения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-56 777 000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-22 034 000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-19 579 000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-5 588 000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-230 000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216 000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-73 000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Чистая прибыль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-56 779 000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-22 264 000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-19 363 000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-5 661 000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9 880 000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4 963 000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2 590 000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487 000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Чистый процентный доход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-4 318 000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-1 804 000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-801 000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129 000</w:t>
            </w:r>
          </w:p>
        </w:tc>
      </w:tr>
      <w:tr w:rsidR="00FD480B" w:rsidRPr="00AE48A0" w:rsidTr="002C3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</w:pPr>
            <w:r w:rsidRPr="00AE48A0">
              <w:rPr>
                <w:rFonts w:ascii="inherit" w:eastAsia="Times New Roman" w:hAnsi="inherit" w:cs="Times New Roman"/>
                <w:b/>
                <w:bCs/>
                <w:color w:val="424242"/>
                <w:sz w:val="16"/>
                <w:szCs w:val="16"/>
                <w:lang w:eastAsia="ru-RU"/>
              </w:rPr>
              <w:t>EBITDA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-42 579 000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-15 267 000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-16 188 000</w:t>
            </w:r>
          </w:p>
        </w:tc>
        <w:tc>
          <w:tcPr>
            <w:tcW w:w="0" w:type="auto"/>
            <w:shd w:val="clear" w:color="auto" w:fill="auto"/>
            <w:noWrap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FD480B" w:rsidRPr="00AE48A0" w:rsidRDefault="00FD480B" w:rsidP="002C3E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</w:pPr>
            <w:r w:rsidRPr="00AE48A0">
              <w:rPr>
                <w:rFonts w:ascii="Arial" w:eastAsia="Times New Roman" w:hAnsi="Arial" w:cs="Arial"/>
                <w:color w:val="424242"/>
                <w:sz w:val="15"/>
                <w:szCs w:val="15"/>
                <w:lang w:eastAsia="ru-RU"/>
              </w:rPr>
              <w:t>-5 230 000</w:t>
            </w:r>
          </w:p>
        </w:tc>
      </w:tr>
    </w:tbl>
    <w:p w:rsidR="00FD480B" w:rsidRDefault="00FD480B" w:rsidP="00FD480B"/>
    <w:p w:rsidR="00FD480B" w:rsidRDefault="00FD480B" w:rsidP="00FD480B"/>
    <w:p w:rsidR="007921DF" w:rsidRDefault="007921DF" w:rsidP="00FD480B"/>
    <w:p w:rsidR="007921DF" w:rsidRDefault="007921DF" w:rsidP="00FD480B"/>
    <w:p w:rsidR="007921DF" w:rsidRDefault="007921DF" w:rsidP="00FD480B"/>
    <w:p w:rsidR="007921DF" w:rsidRDefault="007921DF" w:rsidP="00FD480B"/>
    <w:p w:rsidR="007921DF" w:rsidRPr="007921DF" w:rsidRDefault="00DC0CE9" w:rsidP="007921DF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80B">
        <w:rPr>
          <w:rFonts w:ascii="Times New Roman" w:hAnsi="Times New Roman" w:cs="Times New Roman"/>
          <w:sz w:val="28"/>
          <w:szCs w:val="28"/>
          <w:lang w:eastAsia="ru-RU"/>
        </w:rPr>
        <w:t>Таблица 1.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D480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21D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Динамика показателей </w:t>
      </w:r>
      <w:r w:rsidR="007921DF" w:rsidRPr="00FD480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компании</w:t>
      </w:r>
      <w:r w:rsidR="007921DF" w:rsidRPr="007921D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921DF" w:rsidRPr="00FD480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ПАО</w:t>
      </w:r>
      <w:r w:rsidR="007921DF" w:rsidRPr="007921D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921DF" w:rsidRPr="007921D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921DF" w:rsidRPr="007921DF">
        <w:rPr>
          <w:rFonts w:ascii="Times New Roman" w:hAnsi="Times New Roman" w:cs="Times New Roman"/>
          <w:sz w:val="28"/>
          <w:szCs w:val="28"/>
          <w:lang w:val="en-US" w:eastAsia="ru-RU"/>
        </w:rPr>
        <w:t>Ozon</w:t>
      </w:r>
      <w:r w:rsidR="007921DF" w:rsidRPr="0079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1DF" w:rsidRPr="007921DF">
        <w:rPr>
          <w:rFonts w:ascii="Times New Roman" w:hAnsi="Times New Roman" w:cs="Times New Roman"/>
          <w:sz w:val="28"/>
          <w:szCs w:val="28"/>
          <w:lang w:val="en-US" w:eastAsia="ru-RU"/>
        </w:rPr>
        <w:t>Holdings</w:t>
      </w:r>
      <w:r w:rsidR="007921DF" w:rsidRPr="0079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1DF" w:rsidRPr="007921DF">
        <w:rPr>
          <w:rFonts w:ascii="Times New Roman" w:hAnsi="Times New Roman" w:cs="Times New Roman"/>
          <w:sz w:val="28"/>
          <w:szCs w:val="28"/>
          <w:lang w:val="en-US" w:eastAsia="ru-RU"/>
        </w:rPr>
        <w:t>PLC</w:t>
      </w:r>
      <w:r w:rsidR="007921DF" w:rsidRPr="007921D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Style w:val="ad"/>
          <w:rFonts w:ascii="Times New Roman" w:hAnsi="Times New Roman" w:cs="Times New Roman"/>
          <w:sz w:val="28"/>
          <w:szCs w:val="28"/>
          <w:lang w:eastAsia="ru-RU"/>
        </w:rPr>
        <w:footnoteReference w:id="2"/>
      </w:r>
    </w:p>
    <w:p w:rsidR="007921DF" w:rsidRPr="007921DF" w:rsidRDefault="007921DF" w:rsidP="00FD480B"/>
    <w:p w:rsidR="007921DF" w:rsidRDefault="007921DF" w:rsidP="00FD480B">
      <w:r w:rsidRPr="007921DF">
        <w:drawing>
          <wp:inline distT="0" distB="0" distL="0" distR="0">
            <wp:extent cx="5806440" cy="4884420"/>
            <wp:effectExtent l="19050" t="0" r="3810" b="0"/>
            <wp:docPr id="2" name="Рисунок 2" descr="https://static.tildacdn.com/tild3562-6636-4435-a464-386461643362/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562-6636-4435-a464-386461643362/111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488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0B" w:rsidRDefault="00FD480B" w:rsidP="00FD480B"/>
    <w:p w:rsidR="003D7141" w:rsidRDefault="003D7141"/>
    <w:sectPr w:rsidR="003D7141" w:rsidSect="003D714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9FE" w:rsidRDefault="00BC09FE" w:rsidP="00AB1FFE">
      <w:pPr>
        <w:spacing w:after="0" w:line="240" w:lineRule="auto"/>
      </w:pPr>
      <w:r>
        <w:separator/>
      </w:r>
    </w:p>
  </w:endnote>
  <w:endnote w:type="continuationSeparator" w:id="1">
    <w:p w:rsidR="00BC09FE" w:rsidRDefault="00BC09FE" w:rsidP="00AB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9FE" w:rsidRDefault="00BC09FE" w:rsidP="00AB1FFE">
      <w:pPr>
        <w:spacing w:after="0" w:line="240" w:lineRule="auto"/>
      </w:pPr>
      <w:r>
        <w:separator/>
      </w:r>
    </w:p>
  </w:footnote>
  <w:footnote w:type="continuationSeparator" w:id="1">
    <w:p w:rsidR="00BC09FE" w:rsidRDefault="00BC09FE" w:rsidP="00AB1FFE">
      <w:pPr>
        <w:spacing w:after="0" w:line="240" w:lineRule="auto"/>
      </w:pPr>
      <w:r>
        <w:continuationSeparator/>
      </w:r>
    </w:p>
  </w:footnote>
  <w:footnote w:id="2">
    <w:p w:rsidR="00DC0CE9" w:rsidRPr="00DC0CE9" w:rsidRDefault="00DC0CE9" w:rsidP="00DC0CE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C0CE9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DC0CE9">
        <w:rPr>
          <w:rFonts w:ascii="Times New Roman" w:hAnsi="Times New Roman" w:cs="Times New Roman"/>
          <w:sz w:val="20"/>
          <w:szCs w:val="20"/>
        </w:rPr>
        <w:t xml:space="preserve"> </w:t>
      </w:r>
      <w:r w:rsidRPr="00DC0CE9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Ozon объявляет результаты за четвертый квартал и аудированные результаты за полный 2021 год[Электронная версия][</w:t>
      </w:r>
      <w:r w:rsidRPr="00DC0CE9">
        <w:rPr>
          <w:rFonts w:ascii="Times New Roman" w:hAnsi="Times New Roman" w:cs="Times New Roman"/>
          <w:sz w:val="20"/>
          <w:szCs w:val="20"/>
        </w:rPr>
        <w:t xml:space="preserve"> Ресурс: https://corp.ozon.ru/tpost/xvthjo14y1-ozon-obyavlyaet-rezultati-za-chetvertii]</w:t>
      </w:r>
    </w:p>
    <w:p w:rsidR="00DC0CE9" w:rsidRDefault="00DC0CE9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FE" w:rsidRPr="00AB1FFE" w:rsidRDefault="00AB1FFE" w:rsidP="00AB1FFE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AB1FFE">
      <w:rPr>
        <w:rFonts w:ascii="Times New Roman" w:hAnsi="Times New Roman" w:cs="Times New Roman"/>
        <w:sz w:val="24"/>
        <w:szCs w:val="24"/>
      </w:rPr>
      <w:t>ПРИЛОЖЕНИЕ 4</w:t>
    </w:r>
  </w:p>
  <w:p w:rsidR="00AB1FFE" w:rsidRDefault="00AB1F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041"/>
    <w:rsid w:val="003D7141"/>
    <w:rsid w:val="0047223F"/>
    <w:rsid w:val="004D49F6"/>
    <w:rsid w:val="006438E0"/>
    <w:rsid w:val="007921DF"/>
    <w:rsid w:val="00915518"/>
    <w:rsid w:val="00973461"/>
    <w:rsid w:val="009F5634"/>
    <w:rsid w:val="00AB1FFE"/>
    <w:rsid w:val="00BC09FE"/>
    <w:rsid w:val="00CC5BD8"/>
    <w:rsid w:val="00DC0CE9"/>
    <w:rsid w:val="00DE5041"/>
    <w:rsid w:val="00FD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41"/>
  </w:style>
  <w:style w:type="paragraph" w:styleId="2">
    <w:name w:val="heading 2"/>
    <w:basedOn w:val="a"/>
    <w:next w:val="a"/>
    <w:link w:val="20"/>
    <w:uiPriority w:val="9"/>
    <w:unhideWhenUsed/>
    <w:qFormat/>
    <w:rsid w:val="00FD4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FFE"/>
  </w:style>
  <w:style w:type="paragraph" w:styleId="a7">
    <w:name w:val="footer"/>
    <w:basedOn w:val="a"/>
    <w:link w:val="a8"/>
    <w:uiPriority w:val="99"/>
    <w:semiHidden/>
    <w:unhideWhenUsed/>
    <w:rsid w:val="00AB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FFE"/>
  </w:style>
  <w:style w:type="character" w:styleId="a9">
    <w:name w:val="Strong"/>
    <w:basedOn w:val="a0"/>
    <w:uiPriority w:val="22"/>
    <w:qFormat/>
    <w:rsid w:val="00915518"/>
    <w:rPr>
      <w:b/>
      <w:bCs/>
    </w:rPr>
  </w:style>
  <w:style w:type="table" w:styleId="aa">
    <w:name w:val="Table Grid"/>
    <w:basedOn w:val="a1"/>
    <w:uiPriority w:val="59"/>
    <w:rsid w:val="00915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5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D4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DC0CE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0C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0C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A923-9AA7-4827-B31C-AEFF9EF3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2023-01-14T14:21:00Z</dcterms:created>
  <dcterms:modified xsi:type="dcterms:W3CDTF">2023-01-15T15:27:00Z</dcterms:modified>
</cp:coreProperties>
</file>