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0C" w:rsidRPr="00B07638" w:rsidRDefault="00917F0C" w:rsidP="00B0763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нефтяной отрасли в России</w:t>
      </w:r>
    </w:p>
    <w:p w:rsidR="00B07638" w:rsidRPr="00B07638" w:rsidRDefault="00B07638" w:rsidP="00B0763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F0C" w:rsidRPr="00B07638" w:rsidRDefault="00917F0C" w:rsidP="00B07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 век. Обитавшие на побережье реки Ухты (север России, территория нынешней Республики Коми) местные жители сообщали о нахождении масляных пятен на её поверхности.</w:t>
      </w:r>
    </w:p>
    <w:p w:rsidR="00917F0C" w:rsidRPr="00B07638" w:rsidRDefault="00917F0C" w:rsidP="00B07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1684 год. Обнаружены первые нефтяные месторождения в районе Иркутского острога.</w:t>
      </w:r>
    </w:p>
    <w:p w:rsidR="00917F0C" w:rsidRPr="00B07638" w:rsidRDefault="00917F0C" w:rsidP="00B07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1721 год. Мезенский рудознатец Григорий Черепанов находит нефтяной ключ на той же реке Ухте. О чём незамедлительно докладывает в Берг-коллегию. Благодаря личному участию самого Петра Первого, пославшего образцы обнаруженной нефти в Голландию, в России возникает первый государственный нефтепромысел.</w:t>
      </w:r>
    </w:p>
    <w:p w:rsidR="00917F0C" w:rsidRPr="00B07638" w:rsidRDefault="00917F0C" w:rsidP="00B07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1745год. Продолжатель дела Г. Черепанова, архангелогородец Фёдор Прядунов основывает в районе названого ключа кустарную нефтедобычу. А немногим позже, и первый в мире нефтеперегонный завод, производящий каждый год тысячу пудов маслянистой фракции. Жидкости во многом схожей с керосином, которую применяли для освещения лампад и использовали в медицинских целях.</w:t>
      </w:r>
    </w:p>
    <w:p w:rsidR="00917F0C" w:rsidRPr="00B07638" w:rsidRDefault="00917F0C" w:rsidP="00B07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Поводом к этому стала, проведённая в 1748 году с помощью тогдашней московской лаборатории Государственной Берг-коллегии, перегонка нефти.</w:t>
      </w: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присоединением Кавказа и освоением Кубани началась новая эпоха в истории российской нефтедобычи и нефтепереработки. Но только с середины XIXвека, в связи с изобретением керосиновой лампы, спрос на неё резко повысился.</w:t>
      </w: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юге страны начался своеобразный нефтяной бум. Лучшие отечественные и иностранные учёные, а вместе с ними икрупнейшие специалисты того времени внесли свой вклад в дальнейшее совершенствование нефтяных технологических процессов того времени. Среди них: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Ардалион Николаевич Новосильцев, разработавший ударный способ добычи «чёрного золота».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русский учёный Дмитрий Иванович Менделеев, дававший свои рекомендации богатому промышленнику В. И. Рагозину, построившему нефтеперерабатывающий завод под Ярославлем.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Григорьевич Шухов – выдающийся учёный, внедривший компрессионный способ добычи нефти.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Нефтепромышленник из Баку А. А. Тавризов, создавший аппарат для непрерывной перегонки нефти.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инженер А. Шпаковский – изобретатель, создавший «пульверизатор» для распыления воздуха.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Видный русский учёный А. А. Летний, создавший научную теорию термического разложения мазута и нефти.</w:t>
      </w:r>
    </w:p>
    <w:p w:rsidR="00917F0C" w:rsidRPr="00B07638" w:rsidRDefault="00917F0C" w:rsidP="00B07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Целая плеяда русских учёных-химиков: Г. Г. Густавсон, Л. Г. Гурвич, Н. Д. Зелинский, С. В. Лебедев.</w:t>
      </w: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Сильнейшим толчком для освоения новой области применения продуктов разложения нефти, послужило создание бензиновых двигателей: российским моряком О. С. Костовичем, немцами Г. Даймлером и К. Бенцем.</w:t>
      </w: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XXвека в Баку работают 167 предприятий, производящих ежегодно 11,4 млн. т нефти, что составляет 50% мировой нефтедобычи и 90% российской. Среди здешних предпринимателей такие знаменитости, как братья Нобели, финансисты Ротшильды, Рокфеллеры.</w:t>
      </w:r>
    </w:p>
    <w:p w:rsidR="00917F0C" w:rsidRPr="00B07638" w:rsidRDefault="00917F0C" w:rsidP="00B0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добыча и переработка нефти происходит уже в Советском Союзе. Помимо традиционных промыслов на Кавказе, осваиваются: Волго-Уральская нефтяная база, Западно- и Восточно-Сибирские месторождения, Тимано-Печорская нефтяная область. В целях будущего развития отрасли проводится разведка перспективных месторождений в шельфовых зонах северных морей, острова Сахалин, Каспийского моря, на территориях арктической тундры.</w:t>
      </w: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38" w:rsidRPr="000767AF" w:rsidRDefault="00B07638" w:rsidP="00B076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1.1</w:t>
      </w:r>
    </w:p>
    <w:p w:rsidR="00B07638" w:rsidRPr="000767AF" w:rsidRDefault="00B07638" w:rsidP="00B076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7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нефтепереработки</w:t>
      </w:r>
    </w:p>
    <w:tbl>
      <w:tblPr>
        <w:tblStyle w:val="a9"/>
        <w:tblW w:w="0" w:type="auto"/>
        <w:tblLook w:val="04A0"/>
      </w:tblPr>
      <w:tblGrid>
        <w:gridCol w:w="660"/>
        <w:gridCol w:w="2003"/>
        <w:gridCol w:w="6908"/>
      </w:tblGrid>
      <w:tr w:rsidR="00B07638" w:rsidTr="00FB3B48">
        <w:tc>
          <w:tcPr>
            <w:tcW w:w="67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474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B07638" w:rsidTr="00FB3B48">
        <w:tc>
          <w:tcPr>
            <w:tcW w:w="67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7474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Добытое сырьё необходимо очистить от примесей, то есть – удалить механические частицы (песок, камни, глину, горные породы) и воду. Для этого нефть подвергают обессоливанию, а затем: отстаиванию, вращению в центрифугах, электрохимическому воздействию. Для ускорения процесса, параллельно производят нагрев и охлаждение. Обычно, происходит всё это на нефтепромыслах.</w:t>
            </w:r>
          </w:p>
        </w:tc>
      </w:tr>
      <w:tr w:rsidR="00B07638" w:rsidTr="00FB3B48">
        <w:tc>
          <w:tcPr>
            <w:tcW w:w="67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7474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как организовать цикл переработки в одном месте весьма затруднительно, нефть отправляют на перерабатывающие предприятия.</w:t>
            </w:r>
          </w:p>
        </w:tc>
      </w:tr>
      <w:tr w:rsidR="00B07638" w:rsidTr="00FB3B48">
        <w:tc>
          <w:tcPr>
            <w:tcW w:w="67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 перегонка</w:t>
            </w:r>
          </w:p>
        </w:tc>
        <w:tc>
          <w:tcPr>
            <w:tcW w:w="7474" w:type="dxa"/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 перегонка, осуществляемая с помощью: однократного и химического испарения, ректификации, равновесной и химической дистилляции (все они основаны на разнице температуры кипения отдельных фракций), позволяющая получить: топливо, масла, нефтехимическое сырьё.</w:t>
            </w:r>
          </w:p>
        </w:tc>
      </w:tr>
      <w:tr w:rsidR="00B07638" w:rsidTr="00FB3B48">
        <w:trPr>
          <w:trHeight w:val="468"/>
        </w:trPr>
        <w:tc>
          <w:tcPr>
            <w:tcW w:w="675" w:type="dxa"/>
            <w:tcBorders>
              <w:bottom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Вторичная перегонка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Вторичная перегонка предназначена для производства позволяющая продукции более высокой степени очистки. В основе, которой лежит широкий спектр физико-химических процессов: гидроочистка, каталитический и гидравлический крекинг, каталитический риформинг, экстракция и деасфальтизация.</w:t>
            </w:r>
          </w:p>
        </w:tc>
      </w:tr>
      <w:tr w:rsidR="00B07638" w:rsidTr="00FB3B48">
        <w:trPr>
          <w:trHeight w:val="372"/>
        </w:trPr>
        <w:tc>
          <w:tcPr>
            <w:tcW w:w="675" w:type="dxa"/>
            <w:tcBorders>
              <w:top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отдельных видов топлива</w:t>
            </w:r>
          </w:p>
        </w:tc>
        <w:tc>
          <w:tcPr>
            <w:tcW w:w="7474" w:type="dxa"/>
            <w:tcBorders>
              <w:top w:val="single" w:sz="4" w:space="0" w:color="auto"/>
            </w:tcBorders>
          </w:tcPr>
          <w:p w:rsidR="00B07638" w:rsidRPr="00B07638" w:rsidRDefault="00B07638" w:rsidP="00FB3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выработки отдельных видов топлива также применяют: алкилирование, изомеризацию, полимеризацию, коксование.</w:t>
            </w:r>
          </w:p>
        </w:tc>
      </w:tr>
    </w:tbl>
    <w:p w:rsidR="00B07638" w:rsidRDefault="00B07638" w:rsidP="00B07638">
      <w:pPr>
        <w:spacing w:after="240" w:line="252" w:lineRule="atLeast"/>
        <w:outlineLvl w:val="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53AC8" w:rsidRDefault="00413763">
      <w:r w:rsidRPr="00413763">
        <w:rPr>
          <w:noProof/>
          <w:lang w:eastAsia="ru-RU"/>
        </w:rPr>
        <w:drawing>
          <wp:inline distT="0" distB="0" distL="0" distR="0">
            <wp:extent cx="5940425" cy="2712179"/>
            <wp:effectExtent l="19050" t="0" r="222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3763" w:rsidRPr="004910D6" w:rsidRDefault="00413763" w:rsidP="004137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Рис.1.1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9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910D6">
        <w:rPr>
          <w:rFonts w:ascii="Times New Roman" w:hAnsi="Times New Roman" w:cs="Times New Roman"/>
          <w:bCs/>
          <w:sz w:val="28"/>
          <w:szCs w:val="28"/>
        </w:rPr>
        <w:t xml:space="preserve"> Структура EBITDA компании ПАО «Лукойл» в 2021 году,</w:t>
      </w:r>
      <w:r w:rsidRPr="004910D6">
        <w:rPr>
          <w:rFonts w:ascii="Times New Roman" w:hAnsi="Times New Roman" w:cs="Times New Roman"/>
          <w:sz w:val="28"/>
          <w:szCs w:val="28"/>
        </w:rPr>
        <w:t xml:space="preserve"> млрд. руб.</w:t>
      </w:r>
    </w:p>
    <w:p w:rsidR="00413763" w:rsidRDefault="00413763"/>
    <w:sectPr w:rsidR="00413763" w:rsidSect="00353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61" w:rsidRDefault="005C7C61" w:rsidP="001C6456">
      <w:pPr>
        <w:spacing w:after="0" w:line="240" w:lineRule="auto"/>
      </w:pPr>
      <w:r>
        <w:separator/>
      </w:r>
    </w:p>
  </w:endnote>
  <w:endnote w:type="continuationSeparator" w:id="1">
    <w:p w:rsidR="005C7C61" w:rsidRDefault="005C7C61" w:rsidP="001C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61" w:rsidRDefault="005C7C61" w:rsidP="001C6456">
      <w:pPr>
        <w:spacing w:after="0" w:line="240" w:lineRule="auto"/>
      </w:pPr>
      <w:r>
        <w:separator/>
      </w:r>
    </w:p>
  </w:footnote>
  <w:footnote w:type="continuationSeparator" w:id="1">
    <w:p w:rsidR="005C7C61" w:rsidRDefault="005C7C61" w:rsidP="001C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56" w:rsidRPr="001C6456" w:rsidRDefault="001C6456" w:rsidP="001C6456">
    <w:pPr>
      <w:pStyle w:val="a3"/>
      <w:jc w:val="right"/>
      <w:rPr>
        <w:rFonts w:ascii="Times New Roman" w:hAnsi="Times New Roman" w:cs="Times New Roman"/>
      </w:rPr>
    </w:pPr>
    <w:r w:rsidRPr="001C6456">
      <w:rPr>
        <w:rFonts w:ascii="Times New Roman" w:hAnsi="Times New Roman" w:cs="Times New Roman"/>
      </w:rPr>
      <w:t>ПРИЛОЖЕНИЕ 1</w:t>
    </w:r>
  </w:p>
  <w:p w:rsidR="001C6456" w:rsidRDefault="001C6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C46"/>
    <w:multiLevelType w:val="multilevel"/>
    <w:tmpl w:val="2B8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83287"/>
    <w:multiLevelType w:val="multilevel"/>
    <w:tmpl w:val="21B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F0C"/>
    <w:rsid w:val="00181CD2"/>
    <w:rsid w:val="001C6456"/>
    <w:rsid w:val="001E7E15"/>
    <w:rsid w:val="00235139"/>
    <w:rsid w:val="00296A81"/>
    <w:rsid w:val="00353AC8"/>
    <w:rsid w:val="00413763"/>
    <w:rsid w:val="005C7C61"/>
    <w:rsid w:val="006017B5"/>
    <w:rsid w:val="007D37A6"/>
    <w:rsid w:val="00917F0C"/>
    <w:rsid w:val="00B07638"/>
    <w:rsid w:val="00FD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456"/>
  </w:style>
  <w:style w:type="paragraph" w:styleId="a5">
    <w:name w:val="footer"/>
    <w:basedOn w:val="a"/>
    <w:link w:val="a6"/>
    <w:uiPriority w:val="99"/>
    <w:semiHidden/>
    <w:unhideWhenUsed/>
    <w:rsid w:val="001C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456"/>
  </w:style>
  <w:style w:type="paragraph" w:styleId="a7">
    <w:name w:val="Balloon Text"/>
    <w:basedOn w:val="a"/>
    <w:link w:val="a8"/>
    <w:uiPriority w:val="99"/>
    <w:semiHidden/>
    <w:unhideWhenUsed/>
    <w:rsid w:val="001C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45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7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50;&#1085;&#1080;&#1075;&#1072;177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Лист3!$I$55</c:f>
              <c:strCache>
                <c:ptCount val="1"/>
                <c:pt idx="0">
                  <c:v>2021г., млрд. руб.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Лист3!$H$56:$H$60</c:f>
              <c:strCache>
                <c:ptCount val="5"/>
                <c:pt idx="0">
                  <c:v>Разведка и добыча в России</c:v>
                </c:pt>
                <c:pt idx="1">
                  <c:v>Разведка и добыча за рубежом</c:v>
                </c:pt>
                <c:pt idx="2">
                  <c:v>Переработка, торговля и сбыт в России</c:v>
                </c:pt>
                <c:pt idx="3">
                  <c:v>Переработка, торговля и сбыт за рубежом</c:v>
                </c:pt>
                <c:pt idx="4">
                  <c:v>Корпоративный центр и прочее</c:v>
                </c:pt>
              </c:strCache>
            </c:strRef>
          </c:cat>
          <c:val>
            <c:numRef>
              <c:f>Лист3!$I$56:$I$60</c:f>
              <c:numCache>
                <c:formatCode>General</c:formatCode>
                <c:ptCount val="5"/>
                <c:pt idx="0">
                  <c:v>822</c:v>
                </c:pt>
                <c:pt idx="1">
                  <c:v>164</c:v>
                </c:pt>
                <c:pt idx="2">
                  <c:v>371</c:v>
                </c:pt>
                <c:pt idx="3">
                  <c:v>117</c:v>
                </c:pt>
                <c:pt idx="4">
                  <c:v>-70</c:v>
                </c:pt>
              </c:numCache>
            </c:numRef>
          </c:val>
        </c:ser>
        <c:dLbls>
          <c:showVal val="1"/>
        </c:dLbls>
        <c:shape val="box"/>
        <c:axId val="94860416"/>
        <c:axId val="94861952"/>
        <c:axId val="0"/>
      </c:bar3DChart>
      <c:catAx>
        <c:axId val="94860416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861952"/>
        <c:crosses val="autoZero"/>
        <c:auto val="1"/>
        <c:lblAlgn val="ctr"/>
        <c:lblOffset val="100"/>
      </c:catAx>
      <c:valAx>
        <c:axId val="9486195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860416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2023-01-03T15:47:00Z</dcterms:created>
  <dcterms:modified xsi:type="dcterms:W3CDTF">2023-01-03T15:47:00Z</dcterms:modified>
</cp:coreProperties>
</file>