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C5" w:rsidRDefault="006614C5" w:rsidP="0066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C5">
        <w:rPr>
          <w:rFonts w:ascii="Times New Roman" w:hAnsi="Times New Roman" w:cs="Times New Roman"/>
          <w:b/>
          <w:sz w:val="24"/>
          <w:szCs w:val="24"/>
        </w:rPr>
        <w:t>Прогноз по добыче, экспорту и переработке нефти в России на 2023год</w:t>
      </w:r>
      <w:r w:rsidRPr="006614C5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614C5" w:rsidRDefault="006614C5" w:rsidP="0066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C5" w:rsidRPr="006614C5" w:rsidRDefault="0071319E" w:rsidP="00661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844643"/>
            <wp:effectExtent l="19050" t="0" r="3175" b="0"/>
            <wp:docPr id="21" name="Рисунок 4" descr="https://cdnstatic.rg.ru/crop1000x647/uploads/images/2022/10/11/11p_prognos_neft_gas_up-1_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static.rg.ru/crop1000x647/uploads/images/2022/10/11/11p_prognos_neft_gas_up-1_8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4C5" w:rsidRPr="006614C5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E5" w:rsidRDefault="00AB12E5" w:rsidP="006614C5">
      <w:pPr>
        <w:spacing w:after="0" w:line="240" w:lineRule="auto"/>
      </w:pPr>
      <w:r>
        <w:separator/>
      </w:r>
    </w:p>
  </w:endnote>
  <w:endnote w:type="continuationSeparator" w:id="1">
    <w:p w:rsidR="00AB12E5" w:rsidRDefault="00AB12E5" w:rsidP="0066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E5" w:rsidRDefault="00AB12E5" w:rsidP="006614C5">
      <w:pPr>
        <w:spacing w:after="0" w:line="240" w:lineRule="auto"/>
      </w:pPr>
      <w:r>
        <w:separator/>
      </w:r>
    </w:p>
  </w:footnote>
  <w:footnote w:type="continuationSeparator" w:id="1">
    <w:p w:rsidR="00AB12E5" w:rsidRDefault="00AB12E5" w:rsidP="006614C5">
      <w:pPr>
        <w:spacing w:after="0" w:line="240" w:lineRule="auto"/>
      </w:pPr>
      <w:r>
        <w:continuationSeparator/>
      </w:r>
    </w:p>
  </w:footnote>
  <w:footnote w:id="2">
    <w:p w:rsidR="006614C5" w:rsidRPr="0021105E" w:rsidRDefault="006614C5" w:rsidP="006614C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1105E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0"/>
          <w:szCs w:val="20"/>
          <w:lang w:eastAsia="ru-RU"/>
        </w:rPr>
        <w:t>Каким станет следующий год для нефтегазовой отрасли России[Электронная версия]</w:t>
      </w:r>
      <w:r w:rsidRPr="0021105E">
        <w:rPr>
          <w:rFonts w:ascii="Times New Roman" w:hAnsi="Times New Roman" w:cs="Times New Roman"/>
          <w:sz w:val="20"/>
          <w:szCs w:val="20"/>
        </w:rPr>
        <w:t xml:space="preserve"> [Ресурс: https://rg.ru/2022/10/11/sygraem-na-trube.html]</w:t>
      </w:r>
    </w:p>
    <w:p w:rsidR="006614C5" w:rsidRDefault="006614C5" w:rsidP="006614C5">
      <w:pPr>
        <w:spacing w:after="120" w:line="432" w:lineRule="atLeast"/>
        <w:outlineLvl w:val="0"/>
      </w:pPr>
    </w:p>
    <w:p w:rsidR="006614C5" w:rsidRDefault="006614C5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3F" w:rsidRPr="00210E3F" w:rsidRDefault="00210E3F" w:rsidP="00210E3F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210E3F">
      <w:rPr>
        <w:rFonts w:ascii="Times New Roman" w:hAnsi="Times New Roman" w:cs="Times New Roman"/>
        <w:sz w:val="24"/>
        <w:szCs w:val="24"/>
      </w:rPr>
      <w:t>ПРИЛОЖЕНИЕ 2</w:t>
    </w:r>
  </w:p>
  <w:p w:rsidR="00210E3F" w:rsidRDefault="00210E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9E"/>
    <w:rsid w:val="00210E3F"/>
    <w:rsid w:val="00251150"/>
    <w:rsid w:val="00353AC8"/>
    <w:rsid w:val="006614C5"/>
    <w:rsid w:val="0071319E"/>
    <w:rsid w:val="009F2C3D"/>
    <w:rsid w:val="00AB12E5"/>
    <w:rsid w:val="00CF404B"/>
    <w:rsid w:val="00D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9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614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14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14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1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E3F"/>
  </w:style>
  <w:style w:type="paragraph" w:styleId="aa">
    <w:name w:val="footer"/>
    <w:basedOn w:val="a"/>
    <w:link w:val="ab"/>
    <w:uiPriority w:val="99"/>
    <w:semiHidden/>
    <w:unhideWhenUsed/>
    <w:rsid w:val="0021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FBBF-DEA4-4474-9FF9-988AB45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2023-01-03T15:46:00Z</dcterms:created>
  <dcterms:modified xsi:type="dcterms:W3CDTF">2023-01-03T15:46:00Z</dcterms:modified>
</cp:coreProperties>
</file>