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1C" w:rsidRPr="00F2500B" w:rsidRDefault="006301FD" w:rsidP="00041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Формулы для расчета показателей финансовой устойчивости и платежеспособности</w:t>
      </w:r>
    </w:p>
    <w:p w:rsidR="00A85B1C" w:rsidRPr="00F2500B" w:rsidRDefault="00A85B1C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85B1C" w:rsidRPr="00F2500B" w:rsidRDefault="00A85B1C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Коэффициент финансовой устойчивости</w:t>
      </w: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показывает, насколько организация независима от займов и кредитов, а также объем средств, которые компания может использовать для работы. Показатель рассчитывается как соотношение суммы собственного капитала (стр. 1300 бухгалтерского баланса) и долгосрочных обязательств (стр. 1400 бухгалтерского баланса) к валюте баланса (стр. 1700 бухгалтерского баланса).</w:t>
      </w:r>
    </w:p>
    <w:p w:rsidR="00A85B1C" w:rsidRPr="00F2500B" w:rsidRDefault="00A85B1C" w:rsidP="00F25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5B1C" w:rsidRPr="00F2500B" w:rsidRDefault="00A85B1C" w:rsidP="00F25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 (фин. ус.) = (стр. 1300 + стр. 1400) / стр. 1700.</w:t>
      </w:r>
    </w:p>
    <w:tbl>
      <w:tblPr>
        <w:tblW w:w="84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6884"/>
      </w:tblGrid>
      <w:tr w:rsidR="00A85B1C" w:rsidRPr="00F2500B" w:rsidTr="00A85B1C">
        <w:trPr>
          <w:trHeight w:val="336"/>
          <w:tblHeader/>
        </w:trPr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12" w:space="0" w:color="F2F2F2"/>
              <w:right w:val="single" w:sz="2" w:space="0" w:color="F2F2F2"/>
            </w:tcBorders>
            <w:tcMar>
              <w:top w:w="223" w:type="dxa"/>
              <w:left w:w="206" w:type="dxa"/>
              <w:bottom w:w="223" w:type="dxa"/>
              <w:right w:w="206" w:type="dxa"/>
            </w:tcMar>
            <w:hideMark/>
          </w:tcPr>
          <w:p w:rsidR="00A85B1C" w:rsidRPr="00F2500B" w:rsidRDefault="00A85B1C" w:rsidP="00F2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12" w:space="0" w:color="F2F2F2"/>
              <w:right w:val="single" w:sz="2" w:space="0" w:color="F2F2F2"/>
            </w:tcBorders>
            <w:tcMar>
              <w:top w:w="223" w:type="dxa"/>
              <w:left w:w="206" w:type="dxa"/>
              <w:bottom w:w="223" w:type="dxa"/>
              <w:right w:w="206" w:type="dxa"/>
            </w:tcMar>
            <w:hideMark/>
          </w:tcPr>
          <w:p w:rsidR="00A85B1C" w:rsidRPr="00F2500B" w:rsidRDefault="00A85B1C" w:rsidP="00F2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 это значит</w:t>
            </w:r>
          </w:p>
        </w:tc>
      </w:tr>
      <w:tr w:rsidR="00A85B1C" w:rsidRPr="00F2500B" w:rsidTr="00A85B1C">
        <w:trPr>
          <w:trHeight w:val="336"/>
        </w:trPr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A85B1C" w:rsidRPr="00F2500B" w:rsidRDefault="00A85B1C" w:rsidP="00F2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 0,6</w:t>
            </w:r>
          </w:p>
        </w:tc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A85B1C" w:rsidRPr="00F2500B" w:rsidRDefault="00A85B1C" w:rsidP="00F2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Компания рискует попасть в финансовую зависимость от кредиторов</w:t>
            </w:r>
          </w:p>
        </w:tc>
      </w:tr>
      <w:tr w:rsidR="00A85B1C" w:rsidRPr="00F2500B" w:rsidTr="00A85B1C">
        <w:trPr>
          <w:trHeight w:val="336"/>
        </w:trPr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A85B1C" w:rsidRPr="00F2500B" w:rsidRDefault="00A85B1C" w:rsidP="00F2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≥ 0,6</w:t>
            </w:r>
          </w:p>
        </w:tc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A85B1C" w:rsidRPr="00F2500B" w:rsidRDefault="00A85B1C" w:rsidP="00F2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Оптимальное значение коэффициента</w:t>
            </w:r>
          </w:p>
        </w:tc>
      </w:tr>
      <w:tr w:rsidR="00A85B1C" w:rsidRPr="00F2500B" w:rsidTr="00A85B1C">
        <w:trPr>
          <w:trHeight w:val="336"/>
        </w:trPr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A85B1C" w:rsidRPr="00F2500B" w:rsidRDefault="00A85B1C" w:rsidP="00F2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0,6–0,95</w:t>
            </w:r>
          </w:p>
        </w:tc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A85B1C" w:rsidRPr="00F2500B" w:rsidRDefault="00A85B1C" w:rsidP="00F2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Растет независимость организации от займов и кредитов</w:t>
            </w:r>
          </w:p>
        </w:tc>
      </w:tr>
      <w:tr w:rsidR="00A85B1C" w:rsidRPr="00F2500B" w:rsidTr="00A85B1C">
        <w:trPr>
          <w:trHeight w:val="336"/>
        </w:trPr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A85B1C" w:rsidRPr="00F2500B" w:rsidRDefault="00A85B1C" w:rsidP="00F2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A85B1C" w:rsidRPr="00F2500B" w:rsidRDefault="00A85B1C" w:rsidP="00F2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не использует все возможности для развития</w:t>
            </w:r>
          </w:p>
        </w:tc>
      </w:tr>
    </w:tbl>
    <w:p w:rsidR="0004194E" w:rsidRDefault="0004194E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85B1C" w:rsidRPr="00F2500B" w:rsidRDefault="00A85B1C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Коэффициент независимости, или автономии</w:t>
      </w: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показывает, насколько активы организации сформированы из собственных средств — без привлечения стороннего капитала или вложений. Коэффициент рассчитывается как соотношение между показателями собственного капитала (ст. 1300 бухгалтерского баланса) и валютой баланса (стр. 1700 бухгалтерского баланса).</w:t>
      </w:r>
    </w:p>
    <w:p w:rsidR="00A85B1C" w:rsidRPr="00F2500B" w:rsidRDefault="00A85B1C" w:rsidP="00F25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5B1C" w:rsidRPr="00F2500B" w:rsidRDefault="00A85B1C" w:rsidP="00F25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 автономии = стр. 1300 / стр. 1700.</w:t>
      </w:r>
    </w:p>
    <w:p w:rsidR="00A85B1C" w:rsidRPr="00F2500B" w:rsidRDefault="00A85B1C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Оптимальное значение показателя — ≥ 0,5 — говорит о возможности организации за счет собственных средств погасить обязательства, а следовательно, указывает на надежность компании.</w:t>
      </w:r>
    </w:p>
    <w:p w:rsidR="0004194E" w:rsidRDefault="0004194E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4194E" w:rsidRDefault="0004194E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85B1C" w:rsidRPr="00F2500B" w:rsidRDefault="00A85B1C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Коэффициент общей платежеспособности </w:t>
      </w: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показывает, насколько фирма может покрыть все свои обязательства активами, которыми она располагает.</w:t>
      </w:r>
    </w:p>
    <w:p w:rsidR="00A85B1C" w:rsidRPr="00F2500B" w:rsidRDefault="00A85B1C" w:rsidP="00F25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5B1C" w:rsidRPr="00F2500B" w:rsidRDefault="00A85B1C" w:rsidP="00F25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 (общ. плат.) = стр. 1300 / (стр. 1520 + стр. 1510 + стр. 1550 + стр. 1400).</w:t>
      </w:r>
    </w:p>
    <w:p w:rsidR="00A85B1C" w:rsidRPr="00F2500B" w:rsidRDefault="0004194E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Наиболее оптимальное значение - 2 -</w:t>
      </w:r>
      <w:r w:rsidR="00A85B1C"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говорит о возможности организации погасить обязательства за счет собственных активов.</w:t>
      </w:r>
      <w:r w:rsidR="00A85B1C"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Для анализа платежеспособности также используют три показателя в сфере ликвидности активов.</w:t>
      </w:r>
    </w:p>
    <w:p w:rsidR="006301FD" w:rsidRPr="00F2500B" w:rsidRDefault="006301FD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301FD" w:rsidRPr="00F2500B" w:rsidRDefault="006301FD" w:rsidP="00F25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Показатели платежеспособности</w:t>
      </w:r>
    </w:p>
    <w:p w:rsidR="006301FD" w:rsidRPr="00F2500B" w:rsidRDefault="006301FD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85B1C" w:rsidRPr="00F2500B" w:rsidRDefault="00A85B1C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Коэффициент срочной ликвидности</w:t>
      </w: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показывает возможность компании погасить свои краткосрочные обязательства за счет наиболее ликвидных активов.</w:t>
      </w:r>
    </w:p>
    <w:p w:rsidR="00A85B1C" w:rsidRPr="00F2500B" w:rsidRDefault="00A85B1C" w:rsidP="00F25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5B1C" w:rsidRPr="00F2500B" w:rsidRDefault="00A85B1C" w:rsidP="00F25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 (ср. л.) = (стр. 1230 + стр. 1240 + стр. 1250 + стр. 1260) / (стр. 1500 — стр. 1530 + стр. 1540).</w:t>
      </w:r>
    </w:p>
    <w:p w:rsidR="00A85B1C" w:rsidRPr="00F2500B" w:rsidRDefault="00A85B1C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Наиболее эффективный показатель — от 0,8 до 1 — отражает возможность быстро покрыть краткосрочные обязательства. Еще рекомендуют обращать внимание на показатель состава активов. Он не должен состоять в основном из дебиторской задолженности, так как на ее взыскание нужно время.</w:t>
      </w:r>
    </w:p>
    <w:p w:rsidR="00F2500B" w:rsidRDefault="00F2500B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85B1C" w:rsidRPr="00F2500B" w:rsidRDefault="00A85B1C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Коэффициент текущей ликвидности</w:t>
      </w: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показывает, в какой степени оборотные активы покрывают краткосрочные обязательства. К оборотным относятся активы, используемые в производстве или купленные для перепродажи. Например, сырье или полуфабрикаты для переработки. К ним также можно отнести деньги, ликвидные ценные бумаги и дебиторскую задолженность. В балансе это отражается в строке 1200.</w:t>
      </w:r>
    </w:p>
    <w:p w:rsidR="00A85B1C" w:rsidRPr="00F2500B" w:rsidRDefault="00A85B1C" w:rsidP="00F25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5B1C" w:rsidRPr="00F2500B" w:rsidRDefault="00A85B1C" w:rsidP="00F25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 (тек. л.) = (1200 + стр. 1170) / (стр. 1500 — стр. 1530 + стр. 1540).</w:t>
      </w:r>
    </w:p>
    <w:p w:rsidR="00A85B1C" w:rsidRPr="00F2500B" w:rsidRDefault="00A85B1C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Наиболее оптимальный показатель 1–2. Если он меньше единицы, значит, компания не может погашать свои текущие обязательства.</w:t>
      </w:r>
    </w:p>
    <w:p w:rsidR="00F2500B" w:rsidRDefault="00F2500B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2500B" w:rsidRDefault="00F2500B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85B1C" w:rsidRPr="00F2500B" w:rsidRDefault="00A85B1C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Коэффициент абсолютной ликвидности</w:t>
      </w: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показывает способность фирмы расплачиваться по краткосрочным обязательствам с помощью высоколиквидных активов.</w:t>
      </w:r>
    </w:p>
    <w:p w:rsidR="00A85B1C" w:rsidRPr="00F2500B" w:rsidRDefault="00A85B1C" w:rsidP="00F25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5B1C" w:rsidRPr="00F2500B" w:rsidRDefault="00A85B1C" w:rsidP="00F25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 (абс. л.) = (стр. 1240 + 1250) / (стр. 1510 + стр. 1520 + стр. 1550).</w:t>
      </w:r>
    </w:p>
    <w:p w:rsidR="00A85B1C" w:rsidRPr="00F2500B" w:rsidRDefault="00A85B1C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показатель 0,2, это говорит о возможности компании погасить около 20 % от своих краткосрочных обязательств в сжатые сроки.</w:t>
      </w:r>
    </w:p>
    <w:p w:rsidR="00A85B1C" w:rsidRPr="00F2500B" w:rsidRDefault="00A85B1C" w:rsidP="00F2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2500B" w:rsidRPr="00F2500B" w:rsidRDefault="00F2500B" w:rsidP="00F2500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Pr="00F2500B" w:rsidRDefault="00F2500B" w:rsidP="00F2500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Pr="00F2500B" w:rsidRDefault="00F2500B" w:rsidP="00F2500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Pr="00F2500B" w:rsidRDefault="00F2500B" w:rsidP="00F2500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Default="00F2500B" w:rsidP="00F250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Default="00F2500B" w:rsidP="00F250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Default="00F2500B" w:rsidP="00F250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Default="00F2500B" w:rsidP="00F250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1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Формулы для расчета рентабельности</w:t>
      </w:r>
    </w:p>
    <w:p w:rsidR="00F2500B" w:rsidRPr="00D15D28" w:rsidRDefault="00F2500B" w:rsidP="00F250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Default="00F2500B" w:rsidP="00F250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D2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Рентабельность продаж (ROS)</w:t>
      </w:r>
    </w:p>
    <w:p w:rsidR="00F2500B" w:rsidRPr="000D2A5D" w:rsidRDefault="00F2500B" w:rsidP="00F250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Pr="000D2A5D" w:rsidRDefault="00F2500B" w:rsidP="00F25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Показатель ROS отображает процент чистой прибыли в выручке с продаж. Эти сведения также позволяют оценить сколько должна стоить реализация, поставка и доставки товара до клиента, чтобы продажа была выгодной для компании.</w:t>
      </w:r>
    </w:p>
    <w:p w:rsidR="00F2500B" w:rsidRPr="000D2A5D" w:rsidRDefault="00F2500B" w:rsidP="00F25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Формула: </w:t>
      </w:r>
    </w:p>
    <w:tbl>
      <w:tblPr>
        <w:tblW w:w="876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0"/>
      </w:tblGrid>
      <w:tr w:rsidR="00F2500B" w:rsidRPr="000D2A5D" w:rsidTr="002B282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500B" w:rsidRPr="000D2A5D" w:rsidRDefault="00F2500B" w:rsidP="002B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ROS = прибыль от продаж / выручка от продаж х 100 %</w:t>
            </w:r>
          </w:p>
        </w:tc>
      </w:tr>
    </w:tbl>
    <w:p w:rsidR="00F2500B" w:rsidRDefault="00F2500B" w:rsidP="00F250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Default="00F2500B" w:rsidP="00F250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D2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Валовая рентабельность (GPM)</w:t>
      </w:r>
    </w:p>
    <w:p w:rsidR="00F2500B" w:rsidRPr="000D2A5D" w:rsidRDefault="00F2500B" w:rsidP="00F250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Pr="000D2A5D" w:rsidRDefault="00F2500B" w:rsidP="00F25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валовой прибыли относят разницу между выручкой от продаж и себестоимостью продукции. Другими словами, это остаток средств организации после вычета из дохода всех расходов на производственный процесс и продажи. </w:t>
      </w:r>
    </w:p>
    <w:p w:rsidR="00F2500B" w:rsidRPr="000D2A5D" w:rsidRDefault="00F2500B" w:rsidP="00F25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актуален расчет валовой рентабельности крупным бизнесам, где сложно вычислить параметр по размеру чистой прибыли.</w:t>
      </w:r>
    </w:p>
    <w:p w:rsidR="00F2500B" w:rsidRPr="000D2A5D" w:rsidRDefault="00F2500B" w:rsidP="00F25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Общая формула для расчета валовой рентабельности:</w:t>
      </w:r>
    </w:p>
    <w:tbl>
      <w:tblPr>
        <w:tblW w:w="876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0"/>
      </w:tblGrid>
      <w:tr w:rsidR="00F2500B" w:rsidRPr="000D2A5D" w:rsidTr="002B282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500B" w:rsidRPr="000D2A5D" w:rsidRDefault="00F2500B" w:rsidP="002B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GPM = валовая прибыль / выручка от продаж х 100 %</w:t>
            </w:r>
          </w:p>
        </w:tc>
      </w:tr>
    </w:tbl>
    <w:p w:rsidR="00F2500B" w:rsidRDefault="00F2500B" w:rsidP="00F250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Pr="00F72D69" w:rsidRDefault="00F2500B" w:rsidP="00F250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1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Рентабельность с</w:t>
      </w:r>
      <w:r w:rsidRPr="00F72D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обственного капитала (ROE)</w:t>
      </w:r>
    </w:p>
    <w:p w:rsidR="00F2500B" w:rsidRDefault="00F2500B" w:rsidP="00F25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500B" w:rsidRPr="00F72D69" w:rsidRDefault="00F2500B" w:rsidP="00F25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показателя ROE легко оценить эффективно ли работает собственный капитал, нужно ли его перераспределение и требуется ли привлекать средства от третьих лиц. </w:t>
      </w:r>
    </w:p>
    <w:p w:rsidR="00F2500B" w:rsidRPr="00F72D69" w:rsidRDefault="00F2500B" w:rsidP="00F25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Формула для расчета будет следующей:</w:t>
      </w:r>
    </w:p>
    <w:tbl>
      <w:tblPr>
        <w:tblW w:w="876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0"/>
      </w:tblGrid>
      <w:tr w:rsidR="00F2500B" w:rsidRPr="00F72D69" w:rsidTr="002B282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500B" w:rsidRPr="00F72D69" w:rsidRDefault="00F2500B" w:rsidP="002B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ROE = чистая прибыль / собственный капитал х 100 %</w:t>
            </w:r>
          </w:p>
        </w:tc>
      </w:tr>
    </w:tbl>
    <w:p w:rsidR="00F2500B" w:rsidRDefault="00F2500B" w:rsidP="00F250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Pr="00BC2127" w:rsidRDefault="00F2500B" w:rsidP="00F250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C2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Рентабельность капитала:</w:t>
      </w:r>
    </w:p>
    <w:p w:rsidR="00F2500B" w:rsidRPr="00BC2127" w:rsidRDefault="00F2500B" w:rsidP="00F250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00B" w:rsidRPr="00F72D69" w:rsidRDefault="00F2500B" w:rsidP="00F250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C2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К= Чистая прибыль/капитал</w:t>
      </w:r>
      <w:r w:rsidRPr="00BC2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 100 %</w:t>
      </w:r>
    </w:p>
    <w:p w:rsidR="00F2500B" w:rsidRPr="00BC2127" w:rsidRDefault="00F2500B" w:rsidP="00F25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500B" w:rsidRDefault="00F2500B" w:rsidP="00F2500B">
      <w:pPr>
        <w:rPr>
          <w:rFonts w:ascii="Times New Roman" w:hAnsi="Times New Roman" w:cs="Times New Roman"/>
          <w:sz w:val="28"/>
          <w:szCs w:val="28"/>
        </w:rPr>
      </w:pPr>
    </w:p>
    <w:p w:rsidR="00F2500B" w:rsidRPr="00D2315C" w:rsidRDefault="00F2500B" w:rsidP="00F2500B">
      <w:pPr>
        <w:rPr>
          <w:rFonts w:ascii="Times New Roman" w:hAnsi="Times New Roman" w:cs="Times New Roman"/>
          <w:b/>
          <w:sz w:val="28"/>
          <w:szCs w:val="28"/>
        </w:rPr>
      </w:pPr>
      <w:r w:rsidRPr="00D2315C">
        <w:rPr>
          <w:rFonts w:ascii="Times New Roman" w:hAnsi="Times New Roman" w:cs="Times New Roman"/>
          <w:b/>
          <w:sz w:val="28"/>
          <w:szCs w:val="28"/>
        </w:rPr>
        <w:t>Чистая рентабельность:</w:t>
      </w:r>
    </w:p>
    <w:p w:rsidR="00F2500B" w:rsidRPr="00D2315C" w:rsidRDefault="00F2500B" w:rsidP="00F2500B">
      <w:pPr>
        <w:rPr>
          <w:rFonts w:ascii="Times New Roman" w:hAnsi="Times New Roman" w:cs="Times New Roman"/>
          <w:sz w:val="28"/>
          <w:szCs w:val="28"/>
        </w:rPr>
      </w:pPr>
      <w:r w:rsidRPr="00D2315C">
        <w:rPr>
          <w:rStyle w:val="a4"/>
          <w:rFonts w:ascii="Times New Roman" w:hAnsi="Times New Roman" w:cs="Times New Roman"/>
          <w:sz w:val="28"/>
          <w:szCs w:val="28"/>
        </w:rPr>
        <w:t>Чистая рентабельность</w:t>
      </w:r>
      <w:r w:rsidRPr="00D2315C">
        <w:rPr>
          <w:rFonts w:ascii="Times New Roman" w:hAnsi="Times New Roman" w:cs="Times New Roman"/>
          <w:sz w:val="28"/>
          <w:szCs w:val="28"/>
        </w:rPr>
        <w:t> показывает величину чистой прибыли, которую получит организация на единицу выручки. Этот показатель характеризует эффективность всей деятельности предприятия.</w:t>
      </w:r>
    </w:p>
    <w:p w:rsidR="00F2500B" w:rsidRPr="00F72D69" w:rsidRDefault="00F2500B" w:rsidP="00F250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C2127">
        <w:rPr>
          <w:rFonts w:ascii="Times New Roman" w:hAnsi="Times New Roman" w:cs="Times New Roman"/>
          <w:sz w:val="28"/>
          <w:szCs w:val="28"/>
        </w:rPr>
        <w:lastRenderedPageBreak/>
        <w:t>ЧР=</w:t>
      </w:r>
      <w:r w:rsidRPr="00BC2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Чистая прибыль/выручка</w:t>
      </w:r>
      <w:r w:rsidRPr="00BC2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 100 %</w:t>
      </w:r>
    </w:p>
    <w:p w:rsidR="00F2500B" w:rsidRDefault="00F2500B" w:rsidP="00F2500B"/>
    <w:tbl>
      <w:tblPr>
        <w:tblStyle w:val="ac"/>
        <w:tblW w:w="0" w:type="auto"/>
        <w:tblLook w:val="04A0"/>
      </w:tblPr>
      <w:tblGrid>
        <w:gridCol w:w="2459"/>
        <w:gridCol w:w="2370"/>
        <w:gridCol w:w="2371"/>
        <w:gridCol w:w="2371"/>
      </w:tblGrid>
      <w:tr w:rsidR="006143A7" w:rsidTr="00E856D0">
        <w:tc>
          <w:tcPr>
            <w:tcW w:w="2463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63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2018</w:t>
            </w:r>
          </w:p>
        </w:tc>
        <w:tc>
          <w:tcPr>
            <w:tcW w:w="2464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2019</w:t>
            </w:r>
          </w:p>
        </w:tc>
        <w:tc>
          <w:tcPr>
            <w:tcW w:w="2464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2020</w:t>
            </w:r>
          </w:p>
        </w:tc>
      </w:tr>
      <w:tr w:rsidR="006143A7" w:rsidRPr="000321EF" w:rsidTr="00E856D0">
        <w:tc>
          <w:tcPr>
            <w:tcW w:w="2463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Рентабельность продаж,%</w:t>
            </w:r>
          </w:p>
        </w:tc>
        <w:tc>
          <w:tcPr>
            <w:tcW w:w="2463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9,20</w:t>
            </w:r>
          </w:p>
        </w:tc>
        <w:tc>
          <w:tcPr>
            <w:tcW w:w="2464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24,95</w:t>
            </w:r>
          </w:p>
        </w:tc>
        <w:tc>
          <w:tcPr>
            <w:tcW w:w="2464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20,45</w:t>
            </w:r>
          </w:p>
        </w:tc>
      </w:tr>
      <w:tr w:rsidR="006143A7" w:rsidRPr="000321EF" w:rsidTr="00E856D0">
        <w:tc>
          <w:tcPr>
            <w:tcW w:w="2463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Валовая рентабельность, %</w:t>
            </w:r>
          </w:p>
        </w:tc>
        <w:tc>
          <w:tcPr>
            <w:tcW w:w="2463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26,26</w:t>
            </w:r>
          </w:p>
        </w:tc>
        <w:tc>
          <w:tcPr>
            <w:tcW w:w="2464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32,14</w:t>
            </w:r>
          </w:p>
        </w:tc>
        <w:tc>
          <w:tcPr>
            <w:tcW w:w="2464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26,06</w:t>
            </w:r>
          </w:p>
        </w:tc>
      </w:tr>
      <w:tr w:rsidR="006143A7" w:rsidRPr="000321EF" w:rsidTr="00E856D0">
        <w:tc>
          <w:tcPr>
            <w:tcW w:w="2463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</w:rPr>
              <w:t>Чистая рентабельность,%</w:t>
            </w:r>
          </w:p>
        </w:tc>
        <w:tc>
          <w:tcPr>
            <w:tcW w:w="2463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-48,75</w:t>
            </w:r>
          </w:p>
        </w:tc>
        <w:tc>
          <w:tcPr>
            <w:tcW w:w="2464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6,07</w:t>
            </w:r>
          </w:p>
        </w:tc>
        <w:tc>
          <w:tcPr>
            <w:tcW w:w="2464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9,40</w:t>
            </w:r>
          </w:p>
        </w:tc>
      </w:tr>
      <w:tr w:rsidR="006143A7" w:rsidRPr="000321EF" w:rsidTr="00E856D0">
        <w:tc>
          <w:tcPr>
            <w:tcW w:w="2463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Рентабельность собственного капитала,%</w:t>
            </w:r>
          </w:p>
        </w:tc>
        <w:tc>
          <w:tcPr>
            <w:tcW w:w="2463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-20,56</w:t>
            </w:r>
          </w:p>
        </w:tc>
        <w:tc>
          <w:tcPr>
            <w:tcW w:w="2464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-4,43</w:t>
            </w:r>
          </w:p>
        </w:tc>
        <w:tc>
          <w:tcPr>
            <w:tcW w:w="2464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-9,05</w:t>
            </w:r>
          </w:p>
        </w:tc>
      </w:tr>
      <w:tr w:rsidR="006143A7" w:rsidRPr="000321EF" w:rsidTr="00E856D0">
        <w:tc>
          <w:tcPr>
            <w:tcW w:w="2463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Рентабельность капитала,%</w:t>
            </w:r>
          </w:p>
        </w:tc>
        <w:tc>
          <w:tcPr>
            <w:tcW w:w="2463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-8,55</w:t>
            </w:r>
          </w:p>
        </w:tc>
        <w:tc>
          <w:tcPr>
            <w:tcW w:w="2464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1,39</w:t>
            </w:r>
          </w:p>
        </w:tc>
        <w:tc>
          <w:tcPr>
            <w:tcW w:w="2464" w:type="dxa"/>
          </w:tcPr>
          <w:p w:rsidR="006143A7" w:rsidRPr="000321EF" w:rsidRDefault="006143A7" w:rsidP="00E85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2,20</w:t>
            </w:r>
          </w:p>
        </w:tc>
      </w:tr>
    </w:tbl>
    <w:p w:rsidR="00353AC8" w:rsidRDefault="00353AC8"/>
    <w:p w:rsidR="006F3FE6" w:rsidRDefault="006F3FE6"/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F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Модели и расчет банкротства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F3FE6" w:rsidRDefault="006F3FE6" w:rsidP="006F3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FE6">
        <w:rPr>
          <w:rFonts w:ascii="Times New Roman" w:hAnsi="Times New Roman" w:cs="Times New Roman"/>
          <w:b/>
          <w:sz w:val="28"/>
          <w:szCs w:val="28"/>
        </w:rPr>
        <w:t>Модель Лиса.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При анализе вероятности банкротства по модели Лиса целесообразно применять следующую формулу для расчета: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 xml:space="preserve">Zб=0,063X1+0,092X2+ 0,057X3+0,001X4 , 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где X1= Оборотные активы/Валюта баланса;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X2= Прибыль от продаж/Валюта баланса;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X3= Нераспределенная прибыль (непокрытый убыток) / Валюта баланса;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X4= Собственный капитал/Заемный капитал.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В данной модели нормальным значение Z считается 0,037. Если Z принимает значение больше 0,037, то вероятность банкротства мала, и напротив, если Z принимает значение меньше 0,037, то вероятность банкротства высока.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X1=0,03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X2=0,05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X3=-0,28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X4=-0,19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Zб=0,063×0,03+0,092×0,05+ 0,057×(-0,28)+0,001×(-0,19)=0,00189+0,0046+(-0,01596)+(-0,00019)=-0,00966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b/>
          <w:bCs/>
          <w:sz w:val="28"/>
          <w:szCs w:val="28"/>
        </w:rPr>
        <w:t>Модель Таффлера</w:t>
      </w:r>
      <w:r w:rsidRPr="006F3FE6">
        <w:rPr>
          <w:rFonts w:ascii="Times New Roman" w:hAnsi="Times New Roman" w:cs="Times New Roman"/>
          <w:sz w:val="28"/>
          <w:szCs w:val="28"/>
        </w:rPr>
        <w:t xml:space="preserve"> – методика прогнозирования банкротства предприятий на основе его финансовых показателей, предложенная в 1977 году британскими учеными Р. Таффлером и Г. Тишоу. Данная модель была разработана ими по результатам тестирования более ранней модели Альтмана на данных </w:t>
      </w:r>
      <w:r w:rsidRPr="006F3FE6">
        <w:rPr>
          <w:rFonts w:ascii="Times New Roman" w:hAnsi="Times New Roman" w:cs="Times New Roman"/>
          <w:sz w:val="28"/>
          <w:szCs w:val="28"/>
        </w:rPr>
        <w:lastRenderedPageBreak/>
        <w:t>отчетности британских компаний как более соответствовавшая новым экономическим реалиям. Четырехфакторная модель Таффлера имеет следующий вид: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Z = 0,53Х</w:t>
      </w:r>
      <w:r w:rsidRPr="006F3F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F3FE6">
        <w:rPr>
          <w:rFonts w:ascii="Times New Roman" w:hAnsi="Times New Roman" w:cs="Times New Roman"/>
          <w:sz w:val="28"/>
          <w:szCs w:val="28"/>
        </w:rPr>
        <w:t> + 0,13Х</w:t>
      </w:r>
      <w:r w:rsidRPr="006F3F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3FE6">
        <w:rPr>
          <w:rFonts w:ascii="Times New Roman" w:hAnsi="Times New Roman" w:cs="Times New Roman"/>
          <w:sz w:val="28"/>
          <w:szCs w:val="28"/>
        </w:rPr>
        <w:t> + 0,18Х</w:t>
      </w:r>
      <w:r w:rsidRPr="006F3FE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F3FE6">
        <w:rPr>
          <w:rFonts w:ascii="Times New Roman" w:hAnsi="Times New Roman" w:cs="Times New Roman"/>
          <w:sz w:val="28"/>
          <w:szCs w:val="28"/>
        </w:rPr>
        <w:t> + 0,16Х</w:t>
      </w:r>
      <w:r w:rsidRPr="006F3FE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F3FE6">
        <w:rPr>
          <w:rFonts w:ascii="Times New Roman" w:hAnsi="Times New Roman" w:cs="Times New Roman"/>
          <w:sz w:val="28"/>
          <w:szCs w:val="28"/>
        </w:rPr>
        <w:t>, где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Х</w:t>
      </w:r>
      <w:r w:rsidRPr="006F3F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F3FE6">
        <w:rPr>
          <w:rFonts w:ascii="Times New Roman" w:hAnsi="Times New Roman" w:cs="Times New Roman"/>
          <w:sz w:val="28"/>
          <w:szCs w:val="28"/>
        </w:rPr>
        <w:t> – отношение прибыли от продаж до уплаты налога к сумме текущих обязательств;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Х</w:t>
      </w:r>
      <w:r w:rsidRPr="006F3F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3FE6">
        <w:rPr>
          <w:rFonts w:ascii="Times New Roman" w:hAnsi="Times New Roman" w:cs="Times New Roman"/>
          <w:sz w:val="28"/>
          <w:szCs w:val="28"/>
        </w:rPr>
        <w:t> – отношение суммы текущих активов к общей сумме обязательств;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Х</w:t>
      </w:r>
      <w:r w:rsidRPr="006F3FE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F3FE6">
        <w:rPr>
          <w:rFonts w:ascii="Times New Roman" w:hAnsi="Times New Roman" w:cs="Times New Roman"/>
          <w:sz w:val="28"/>
          <w:szCs w:val="28"/>
        </w:rPr>
        <w:t> – отношение суммы текущих обязательств к общей сумме активов;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Х</w:t>
      </w:r>
      <w:r w:rsidRPr="006F3FE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F3FE6">
        <w:rPr>
          <w:rFonts w:ascii="Times New Roman" w:hAnsi="Times New Roman" w:cs="Times New Roman"/>
          <w:sz w:val="28"/>
          <w:szCs w:val="28"/>
        </w:rPr>
        <w:t> – отношение выручки к общей сумме активов.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Итоговое значение Z интерпретируется следующим образом. Если величина Z больше 0,3, это говорит о том, что у фирмы стабильное финансовое положение, если меньше 0,2 – существует значительная вероятность банкротства.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Х</w:t>
      </w:r>
      <w:r w:rsidRPr="006F3FE6">
        <w:rPr>
          <w:rFonts w:ascii="Times New Roman" w:hAnsi="Times New Roman" w:cs="Times New Roman"/>
          <w:sz w:val="28"/>
          <w:szCs w:val="28"/>
          <w:vertAlign w:val="subscript"/>
        </w:rPr>
        <w:t>1=</w:t>
      </w:r>
      <w:r w:rsidRPr="006F3FE6">
        <w:rPr>
          <w:rFonts w:ascii="Times New Roman" w:hAnsi="Times New Roman" w:cs="Times New Roman"/>
          <w:sz w:val="28"/>
          <w:szCs w:val="28"/>
        </w:rPr>
        <w:t>0,20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Х</w:t>
      </w:r>
      <w:r w:rsidRPr="006F3FE6">
        <w:rPr>
          <w:rFonts w:ascii="Times New Roman" w:hAnsi="Times New Roman" w:cs="Times New Roman"/>
          <w:sz w:val="28"/>
          <w:szCs w:val="28"/>
          <w:vertAlign w:val="subscript"/>
        </w:rPr>
        <w:t>2=</w:t>
      </w:r>
      <w:r w:rsidRPr="006F3FE6">
        <w:rPr>
          <w:rFonts w:ascii="Times New Roman" w:hAnsi="Times New Roman" w:cs="Times New Roman"/>
          <w:sz w:val="28"/>
          <w:szCs w:val="28"/>
        </w:rPr>
        <w:t>0,022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Х</w:t>
      </w:r>
      <w:r w:rsidRPr="006F3FE6">
        <w:rPr>
          <w:rFonts w:ascii="Times New Roman" w:hAnsi="Times New Roman" w:cs="Times New Roman"/>
          <w:sz w:val="28"/>
          <w:szCs w:val="28"/>
          <w:vertAlign w:val="subscript"/>
        </w:rPr>
        <w:t>3=</w:t>
      </w:r>
      <w:r w:rsidRPr="006F3FE6">
        <w:rPr>
          <w:rFonts w:ascii="Times New Roman" w:hAnsi="Times New Roman" w:cs="Times New Roman"/>
          <w:sz w:val="28"/>
          <w:szCs w:val="28"/>
        </w:rPr>
        <w:t>0,073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Х</w:t>
      </w:r>
      <w:r w:rsidRPr="006F3FE6">
        <w:rPr>
          <w:rFonts w:ascii="Times New Roman" w:hAnsi="Times New Roman" w:cs="Times New Roman"/>
          <w:sz w:val="28"/>
          <w:szCs w:val="28"/>
          <w:vertAlign w:val="subscript"/>
        </w:rPr>
        <w:t>4=</w:t>
      </w:r>
      <w:r w:rsidRPr="006F3FE6">
        <w:rPr>
          <w:rFonts w:ascii="Times New Roman" w:hAnsi="Times New Roman" w:cs="Times New Roman"/>
          <w:sz w:val="28"/>
          <w:szCs w:val="28"/>
        </w:rPr>
        <w:t>0,233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6">
        <w:rPr>
          <w:rFonts w:ascii="Times New Roman" w:hAnsi="Times New Roman" w:cs="Times New Roman"/>
          <w:sz w:val="28"/>
          <w:szCs w:val="28"/>
        </w:rPr>
        <w:t>Z = 0,53×0,20 + 0,13×0,022 + 0,18×0,073 + 0,16×0,233=0,106+0,00286+0,01314+0,03738=0,15928</w:t>
      </w: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FE6" w:rsidRPr="006F3FE6" w:rsidRDefault="006F3FE6" w:rsidP="006F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3FE6" w:rsidRPr="006F3FE6" w:rsidSect="00353A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49" w:rsidRDefault="00AB3649" w:rsidP="00C56AE0">
      <w:pPr>
        <w:spacing w:after="0" w:line="240" w:lineRule="auto"/>
      </w:pPr>
      <w:r>
        <w:separator/>
      </w:r>
    </w:p>
  </w:endnote>
  <w:endnote w:type="continuationSeparator" w:id="1">
    <w:p w:rsidR="00AB3649" w:rsidRDefault="00AB3649" w:rsidP="00C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49" w:rsidRDefault="00AB3649" w:rsidP="00C56AE0">
      <w:pPr>
        <w:spacing w:after="0" w:line="240" w:lineRule="auto"/>
      </w:pPr>
      <w:r>
        <w:separator/>
      </w:r>
    </w:p>
  </w:footnote>
  <w:footnote w:type="continuationSeparator" w:id="1">
    <w:p w:rsidR="00AB3649" w:rsidRDefault="00AB3649" w:rsidP="00C5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E0" w:rsidRPr="00C56AE0" w:rsidRDefault="00C56AE0" w:rsidP="00C56AE0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C56AE0">
      <w:rPr>
        <w:rFonts w:ascii="Times New Roman" w:hAnsi="Times New Roman" w:cs="Times New Roman"/>
        <w:sz w:val="24"/>
        <w:szCs w:val="24"/>
      </w:rPr>
      <w:t>ПРИЛОЖЕНИЕ 6</w:t>
    </w:r>
  </w:p>
  <w:p w:rsidR="00C56AE0" w:rsidRDefault="00C56AE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B1C"/>
    <w:rsid w:val="000321EF"/>
    <w:rsid w:val="0004194E"/>
    <w:rsid w:val="001B082B"/>
    <w:rsid w:val="001C020C"/>
    <w:rsid w:val="00353AC8"/>
    <w:rsid w:val="003D34DF"/>
    <w:rsid w:val="00471CE3"/>
    <w:rsid w:val="004C055F"/>
    <w:rsid w:val="006143A7"/>
    <w:rsid w:val="006301FD"/>
    <w:rsid w:val="006F3FE6"/>
    <w:rsid w:val="00926757"/>
    <w:rsid w:val="00A85B1C"/>
    <w:rsid w:val="00AB3649"/>
    <w:rsid w:val="00C56AE0"/>
    <w:rsid w:val="00F2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8"/>
  </w:style>
  <w:style w:type="paragraph" w:styleId="2">
    <w:name w:val="heading 2"/>
    <w:basedOn w:val="a"/>
    <w:link w:val="20"/>
    <w:uiPriority w:val="9"/>
    <w:qFormat/>
    <w:rsid w:val="00A85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B1C"/>
    <w:rPr>
      <w:b/>
      <w:bCs/>
    </w:rPr>
  </w:style>
  <w:style w:type="paragraph" w:customStyle="1" w:styleId="text-blocklink-wrap">
    <w:name w:val="text-block__link-wrap"/>
    <w:basedOn w:val="a"/>
    <w:rsid w:val="00A8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5B1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AE0"/>
  </w:style>
  <w:style w:type="paragraph" w:styleId="a8">
    <w:name w:val="footer"/>
    <w:basedOn w:val="a"/>
    <w:link w:val="a9"/>
    <w:uiPriority w:val="99"/>
    <w:semiHidden/>
    <w:unhideWhenUsed/>
    <w:rsid w:val="00C5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AE0"/>
  </w:style>
  <w:style w:type="paragraph" w:styleId="aa">
    <w:name w:val="Balloon Text"/>
    <w:basedOn w:val="a"/>
    <w:link w:val="ab"/>
    <w:uiPriority w:val="99"/>
    <w:semiHidden/>
    <w:unhideWhenUsed/>
    <w:rsid w:val="00C5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AE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4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0272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2567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733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920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9707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7116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269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29937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546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6039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836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2876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7329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15362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10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2022-12-25T16:12:00Z</dcterms:created>
  <dcterms:modified xsi:type="dcterms:W3CDTF">2022-12-26T09:57:00Z</dcterms:modified>
</cp:coreProperties>
</file>