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AB" w:rsidRPr="00794D40" w:rsidRDefault="006F31AB" w:rsidP="00794D40">
      <w:pPr>
        <w:pStyle w:val="2"/>
        <w:shd w:val="clear" w:color="auto" w:fill="FFFFFF" w:themeFill="background1"/>
        <w:spacing w:before="0" w:beforeAutospacing="0" w:after="0" w:afterAutospacing="0"/>
        <w:jc w:val="center"/>
        <w:rPr>
          <w:rFonts w:ascii="Arial" w:hAnsi="Arial" w:cs="Arial"/>
          <w:color w:val="323242"/>
          <w:sz w:val="24"/>
          <w:szCs w:val="24"/>
        </w:rPr>
      </w:pPr>
      <w:r w:rsidRPr="00794D40">
        <w:rPr>
          <w:rFonts w:ascii="Arial" w:hAnsi="Arial" w:cs="Arial"/>
          <w:color w:val="323242"/>
          <w:sz w:val="24"/>
          <w:szCs w:val="24"/>
        </w:rPr>
        <w:t>Инструменты торгового финансирования</w:t>
      </w:r>
    </w:p>
    <w:p w:rsidR="00C85BEB" w:rsidRPr="00794D40" w:rsidRDefault="006F31AB" w:rsidP="00794D40">
      <w:pPr>
        <w:spacing w:after="0" w:line="240" w:lineRule="auto"/>
        <w:jc w:val="center"/>
        <w:outlineLvl w:val="1"/>
        <w:rPr>
          <w:rFonts w:ascii="Arial" w:eastAsia="Times New Roman" w:hAnsi="Arial" w:cs="Arial"/>
          <w:b/>
          <w:bCs/>
          <w:sz w:val="24"/>
          <w:szCs w:val="24"/>
          <w:lang w:eastAsia="ru-RU"/>
        </w:rPr>
      </w:pPr>
      <w:r w:rsidRPr="00794D40">
        <w:rPr>
          <w:rFonts w:ascii="Arial" w:eastAsia="Times New Roman" w:hAnsi="Arial" w:cs="Arial"/>
          <w:b/>
          <w:bCs/>
          <w:sz w:val="24"/>
          <w:szCs w:val="24"/>
          <w:lang w:eastAsia="ru-RU"/>
        </w:rPr>
        <w:t>ПАО «Промсвязьбанк»</w:t>
      </w:r>
    </w:p>
    <w:p w:rsidR="00C85BEB" w:rsidRPr="00794D40" w:rsidRDefault="00C85BEB" w:rsidP="00794D40">
      <w:pPr>
        <w:spacing w:after="0" w:line="240" w:lineRule="auto"/>
        <w:outlineLvl w:val="1"/>
        <w:rPr>
          <w:rFonts w:ascii="Arial" w:eastAsia="Times New Roman" w:hAnsi="Arial" w:cs="Arial"/>
          <w:b/>
          <w:bCs/>
          <w:sz w:val="24"/>
          <w:szCs w:val="24"/>
          <w:lang w:eastAsia="ru-RU"/>
        </w:rPr>
      </w:pPr>
    </w:p>
    <w:p w:rsidR="00C85BEB" w:rsidRPr="00794D40" w:rsidRDefault="00C85BEB" w:rsidP="00794D40">
      <w:pPr>
        <w:spacing w:after="0" w:line="240" w:lineRule="auto"/>
        <w:outlineLvl w:val="1"/>
        <w:rPr>
          <w:rFonts w:ascii="Arial" w:eastAsia="Times New Roman" w:hAnsi="Arial" w:cs="Arial"/>
          <w:b/>
          <w:bCs/>
          <w:sz w:val="24"/>
          <w:szCs w:val="24"/>
          <w:lang w:eastAsia="ru-RU"/>
        </w:rPr>
      </w:pPr>
    </w:p>
    <w:p w:rsidR="00C85BEB" w:rsidRPr="00C85BEB" w:rsidRDefault="006F31AB" w:rsidP="00794D40">
      <w:pPr>
        <w:spacing w:after="0" w:line="240" w:lineRule="auto"/>
        <w:outlineLvl w:val="1"/>
        <w:rPr>
          <w:rFonts w:ascii="Arial" w:eastAsia="Times New Roman" w:hAnsi="Arial" w:cs="Arial"/>
          <w:b/>
          <w:bCs/>
          <w:sz w:val="24"/>
          <w:szCs w:val="24"/>
          <w:lang w:eastAsia="ru-RU"/>
        </w:rPr>
      </w:pPr>
      <w:r w:rsidRPr="00794D40">
        <w:rPr>
          <w:rFonts w:ascii="Arial" w:eastAsia="Times New Roman" w:hAnsi="Arial" w:cs="Arial"/>
          <w:b/>
          <w:bCs/>
          <w:sz w:val="24"/>
          <w:szCs w:val="24"/>
          <w:lang w:eastAsia="ru-RU"/>
        </w:rPr>
        <w:t>1)</w:t>
      </w:r>
      <w:r w:rsidR="00C85BEB" w:rsidRPr="00C85BEB">
        <w:rPr>
          <w:rFonts w:ascii="Arial" w:eastAsia="Times New Roman" w:hAnsi="Arial" w:cs="Arial"/>
          <w:b/>
          <w:bCs/>
          <w:sz w:val="24"/>
          <w:szCs w:val="24"/>
          <w:lang w:eastAsia="ru-RU"/>
        </w:rPr>
        <w:t>Аккредитив</w:t>
      </w:r>
    </w:p>
    <w:p w:rsidR="00C85BEB" w:rsidRPr="00C85BEB" w:rsidRDefault="006F31AB" w:rsidP="00794D40">
      <w:pPr>
        <w:spacing w:after="0" w:line="240" w:lineRule="auto"/>
        <w:rPr>
          <w:rFonts w:ascii="Arial" w:eastAsia="Times New Roman" w:hAnsi="Arial" w:cs="Arial"/>
          <w:sz w:val="24"/>
          <w:szCs w:val="24"/>
          <w:lang w:eastAsia="ru-RU"/>
        </w:rPr>
      </w:pPr>
      <w:r w:rsidRPr="00794D40">
        <w:rPr>
          <w:rFonts w:ascii="Arial" w:eastAsia="Times New Roman" w:hAnsi="Arial" w:cs="Arial"/>
          <w:sz w:val="24"/>
          <w:szCs w:val="24"/>
          <w:lang w:eastAsia="ru-RU"/>
        </w:rPr>
        <w:t xml:space="preserve">Банк предлагаем </w:t>
      </w:r>
      <w:r w:rsidR="00C85BEB" w:rsidRPr="00C85BEB">
        <w:rPr>
          <w:rFonts w:ascii="Arial" w:eastAsia="Times New Roman" w:hAnsi="Arial" w:cs="Arial"/>
          <w:sz w:val="24"/>
          <w:szCs w:val="24"/>
          <w:lang w:eastAsia="ru-RU"/>
        </w:rPr>
        <w:t xml:space="preserve"> удобную и надежную форму безналичного расчета — аккредитив. Использование аккредитивов разных видов в расчетах между покупателем и продавцом позволяет свести к минимуму риски, связанные с выполнением обязательств сторон по договору.</w:t>
      </w:r>
      <w:r w:rsidR="00C85BEB" w:rsidRPr="00C85BEB">
        <w:rPr>
          <w:rFonts w:ascii="Arial" w:eastAsia="Times New Roman" w:hAnsi="Arial" w:cs="Arial"/>
          <w:sz w:val="24"/>
          <w:szCs w:val="24"/>
          <w:lang w:eastAsia="ru-RU"/>
        </w:rPr>
        <w:br/>
      </w:r>
    </w:p>
    <w:p w:rsidR="00C85BEB" w:rsidRPr="00C85BEB" w:rsidRDefault="00C85BEB" w:rsidP="00794D40">
      <w:pPr>
        <w:spacing w:after="0" w:line="240" w:lineRule="auto"/>
        <w:outlineLvl w:val="2"/>
        <w:rPr>
          <w:rFonts w:ascii="Arial" w:eastAsia="Times New Roman" w:hAnsi="Arial" w:cs="Arial"/>
          <w:b/>
          <w:bCs/>
          <w:sz w:val="24"/>
          <w:szCs w:val="24"/>
          <w:lang w:eastAsia="ru-RU"/>
        </w:rPr>
      </w:pPr>
      <w:r w:rsidRPr="00C85BEB">
        <w:rPr>
          <w:rFonts w:ascii="Arial" w:eastAsia="Times New Roman" w:hAnsi="Arial" w:cs="Arial"/>
          <w:b/>
          <w:bCs/>
          <w:sz w:val="24"/>
          <w:szCs w:val="24"/>
          <w:lang w:eastAsia="ru-RU"/>
        </w:rPr>
        <w:t>О продукте</w:t>
      </w:r>
    </w:p>
    <w:p w:rsidR="00C85BEB" w:rsidRPr="00C85BEB" w:rsidRDefault="00C85BEB" w:rsidP="00794D40">
      <w:pPr>
        <w:spacing w:after="0" w:line="240" w:lineRule="auto"/>
        <w:rPr>
          <w:rFonts w:ascii="Arial" w:eastAsia="Times New Roman" w:hAnsi="Arial" w:cs="Arial"/>
          <w:sz w:val="24"/>
          <w:szCs w:val="24"/>
          <w:lang w:eastAsia="ru-RU"/>
        </w:rPr>
      </w:pPr>
      <w:r w:rsidRPr="00C85BEB">
        <w:rPr>
          <w:rFonts w:ascii="Arial" w:eastAsia="Times New Roman" w:hAnsi="Arial" w:cs="Arial"/>
          <w:sz w:val="24"/>
          <w:szCs w:val="24"/>
          <w:lang w:eastAsia="ru-RU"/>
        </w:rPr>
        <w:t>Аккредитив может быть неподтвержденным и подтвержденным. При открытии неподтвержденного аккредитива обязательства по надлежащему представлению несет только банк-эмитент (Промсвязьбанк), при открытии подтвержденного аккредитива в дополнение к обязательству Промсвязьбанка свое обязательство добавляет иностранный (подтверждающий) банк путем подтверждения аккредитива.</w:t>
      </w:r>
      <w:r w:rsidRPr="00C85BEB">
        <w:rPr>
          <w:rFonts w:ascii="Arial" w:eastAsia="Times New Roman" w:hAnsi="Arial" w:cs="Arial"/>
          <w:sz w:val="24"/>
          <w:szCs w:val="24"/>
          <w:lang w:eastAsia="ru-RU"/>
        </w:rPr>
        <w:br/>
      </w:r>
      <w:r w:rsidRPr="00C85BEB">
        <w:rPr>
          <w:rFonts w:ascii="Arial" w:eastAsia="Times New Roman" w:hAnsi="Arial" w:cs="Arial"/>
          <w:sz w:val="24"/>
          <w:szCs w:val="24"/>
          <w:lang w:eastAsia="ru-RU"/>
        </w:rPr>
        <w:br/>
        <w:t>Использование аккредитивов разных видов в расчетах между покупателем и продавцом позволяет свести к минимуму риски, связанные с выполнением обязательств сторон по договору.</w:t>
      </w:r>
      <w:r w:rsidRPr="00C85BEB">
        <w:rPr>
          <w:rFonts w:ascii="Arial" w:eastAsia="Times New Roman" w:hAnsi="Arial" w:cs="Arial"/>
          <w:sz w:val="24"/>
          <w:szCs w:val="24"/>
          <w:lang w:eastAsia="ru-RU"/>
        </w:rPr>
        <w:br/>
      </w:r>
      <w:r w:rsidRPr="00C85BEB">
        <w:rPr>
          <w:rFonts w:ascii="Arial" w:eastAsia="Times New Roman" w:hAnsi="Arial" w:cs="Arial"/>
          <w:sz w:val="24"/>
          <w:szCs w:val="24"/>
          <w:lang w:eastAsia="ru-RU"/>
        </w:rPr>
        <w:br/>
        <w:t>Аккредитив также является основным инструментом торгового финансирования. В случае если продавцу необходимо получить денежные средства за поставленные товары по факту отгрузки, а российскому импортеру необходимо финансирование, Промсвязьбанк может открыть аккредитив с постфинансированием (как правило, такой аккредитив является подтвержденным, т.е. в дополнение к обязательству Промсвязьбанка свое обязательство добавляет иностранный подтверждающий банк). При этом продавец получает средства на свой счет по предъявлении в иностранный банк документов, подтверждающих отгрузку (счетов-фактур и транспортных документов), а российский импортер погашает задолженность по постфинансированию через заранее согласованный период.</w:t>
      </w:r>
      <w:r w:rsidRPr="00C85BEB">
        <w:rPr>
          <w:rFonts w:ascii="Arial" w:eastAsia="Times New Roman" w:hAnsi="Arial" w:cs="Arial"/>
          <w:sz w:val="24"/>
          <w:szCs w:val="24"/>
          <w:lang w:eastAsia="ru-RU"/>
        </w:rPr>
        <w:br/>
      </w:r>
      <w:r w:rsidRPr="00C85BEB">
        <w:rPr>
          <w:rFonts w:ascii="Arial" w:eastAsia="Times New Roman" w:hAnsi="Arial" w:cs="Arial"/>
          <w:sz w:val="24"/>
          <w:szCs w:val="24"/>
          <w:lang w:eastAsia="ru-RU"/>
        </w:rPr>
        <w:br/>
        <w:t>При проведении расчетов с российскими структурами иностранных компаний возможно открытие неподтвержденных и подтвержденных аккредитивов в рублях. Валюта платежа и финансирования по таким аккредитивам — рубли, аккредитивы подчиняются Положению ЦБ РФ от 19.06.2012 № 383-П «О правилах осуществления перевода денежных средств».</w:t>
      </w:r>
    </w:p>
    <w:p w:rsidR="00A11F3A" w:rsidRDefault="00A11F3A" w:rsidP="00794D40">
      <w:pPr>
        <w:spacing w:after="0" w:line="240" w:lineRule="auto"/>
        <w:outlineLvl w:val="2"/>
        <w:rPr>
          <w:rFonts w:ascii="Arial" w:eastAsia="Times New Roman" w:hAnsi="Arial" w:cs="Arial"/>
          <w:b/>
          <w:bCs/>
          <w:sz w:val="24"/>
          <w:szCs w:val="24"/>
          <w:lang w:eastAsia="ru-RU"/>
        </w:rPr>
      </w:pPr>
    </w:p>
    <w:p w:rsidR="00C85BEB" w:rsidRPr="00C85BEB" w:rsidRDefault="00C85BEB" w:rsidP="00794D40">
      <w:pPr>
        <w:spacing w:after="0" w:line="240" w:lineRule="auto"/>
        <w:outlineLvl w:val="2"/>
        <w:rPr>
          <w:rFonts w:ascii="Arial" w:eastAsia="Times New Roman" w:hAnsi="Arial" w:cs="Arial"/>
          <w:b/>
          <w:bCs/>
          <w:sz w:val="24"/>
          <w:szCs w:val="24"/>
          <w:lang w:eastAsia="ru-RU"/>
        </w:rPr>
      </w:pPr>
      <w:r w:rsidRPr="00C85BEB">
        <w:rPr>
          <w:rFonts w:ascii="Arial" w:eastAsia="Times New Roman" w:hAnsi="Arial" w:cs="Arial"/>
          <w:b/>
          <w:bCs/>
          <w:sz w:val="24"/>
          <w:szCs w:val="24"/>
          <w:lang w:eastAsia="ru-RU"/>
        </w:rPr>
        <w:t>Преимущества</w:t>
      </w:r>
    </w:p>
    <w:p w:rsidR="00C85BEB" w:rsidRPr="00C85BEB" w:rsidRDefault="00C85BEB" w:rsidP="00794D40">
      <w:pPr>
        <w:spacing w:after="0" w:line="240" w:lineRule="auto"/>
        <w:rPr>
          <w:rFonts w:ascii="Arial" w:eastAsia="Times New Roman" w:hAnsi="Arial" w:cs="Arial"/>
          <w:color w:val="323242"/>
          <w:sz w:val="24"/>
          <w:szCs w:val="24"/>
          <w:lang w:eastAsia="ru-RU"/>
        </w:rPr>
      </w:pPr>
    </w:p>
    <w:p w:rsidR="00C85BEB" w:rsidRPr="00C85BEB" w:rsidRDefault="00C85BEB" w:rsidP="00794D40">
      <w:pPr>
        <w:numPr>
          <w:ilvl w:val="0"/>
          <w:numId w:val="1"/>
        </w:numPr>
        <w:spacing w:after="0" w:line="240" w:lineRule="auto"/>
        <w:ind w:left="966"/>
        <w:rPr>
          <w:rFonts w:ascii="Arial" w:eastAsia="Times New Roman" w:hAnsi="Arial" w:cs="Arial"/>
          <w:color w:val="323242"/>
          <w:spacing w:val="5"/>
          <w:sz w:val="24"/>
          <w:szCs w:val="24"/>
          <w:lang w:eastAsia="ru-RU"/>
        </w:rPr>
      </w:pPr>
      <w:r w:rsidRPr="00C85BEB">
        <w:rPr>
          <w:rFonts w:ascii="Arial" w:eastAsia="Times New Roman" w:hAnsi="Arial" w:cs="Arial"/>
          <w:color w:val="323242"/>
          <w:spacing w:val="5"/>
          <w:sz w:val="24"/>
          <w:szCs w:val="24"/>
          <w:lang w:eastAsia="ru-RU"/>
        </w:rPr>
        <w:t>погашение основного долга можно осуществить в конце срока;</w:t>
      </w:r>
    </w:p>
    <w:p w:rsidR="00C85BEB" w:rsidRPr="00C85BEB" w:rsidRDefault="00C85BEB" w:rsidP="00794D40">
      <w:pPr>
        <w:numPr>
          <w:ilvl w:val="0"/>
          <w:numId w:val="1"/>
        </w:numPr>
        <w:spacing w:after="0" w:line="240" w:lineRule="auto"/>
        <w:ind w:left="966"/>
        <w:rPr>
          <w:rFonts w:ascii="Arial" w:eastAsia="Times New Roman" w:hAnsi="Arial" w:cs="Arial"/>
          <w:color w:val="323242"/>
          <w:spacing w:val="5"/>
          <w:sz w:val="24"/>
          <w:szCs w:val="24"/>
          <w:lang w:eastAsia="ru-RU"/>
        </w:rPr>
      </w:pPr>
      <w:r w:rsidRPr="00C85BEB">
        <w:rPr>
          <w:rFonts w:ascii="Arial" w:eastAsia="Times New Roman" w:hAnsi="Arial" w:cs="Arial"/>
          <w:color w:val="323242"/>
          <w:spacing w:val="5"/>
          <w:sz w:val="24"/>
          <w:szCs w:val="24"/>
          <w:lang w:eastAsia="ru-RU"/>
        </w:rPr>
        <w:t>погашение процентов происходит ежемесячно/ежеквартально;</w:t>
      </w:r>
    </w:p>
    <w:p w:rsidR="00C85BEB" w:rsidRPr="00C85BEB" w:rsidRDefault="00C85BEB" w:rsidP="00794D40">
      <w:pPr>
        <w:numPr>
          <w:ilvl w:val="0"/>
          <w:numId w:val="1"/>
        </w:numPr>
        <w:spacing w:after="0" w:line="240" w:lineRule="auto"/>
        <w:ind w:left="966"/>
        <w:rPr>
          <w:rFonts w:ascii="Arial" w:eastAsia="Times New Roman" w:hAnsi="Arial" w:cs="Arial"/>
          <w:color w:val="323242"/>
          <w:spacing w:val="5"/>
          <w:sz w:val="24"/>
          <w:szCs w:val="24"/>
          <w:lang w:eastAsia="ru-RU"/>
        </w:rPr>
      </w:pPr>
      <w:r w:rsidRPr="00C85BEB">
        <w:rPr>
          <w:rFonts w:ascii="Arial" w:eastAsia="Times New Roman" w:hAnsi="Arial" w:cs="Arial"/>
          <w:color w:val="323242"/>
          <w:spacing w:val="5"/>
          <w:sz w:val="24"/>
          <w:szCs w:val="24"/>
          <w:lang w:eastAsia="ru-RU"/>
        </w:rPr>
        <w:t>срок финансирования — до 3 лет (включая срок действия аккредитива);</w:t>
      </w:r>
    </w:p>
    <w:p w:rsidR="00C85BEB" w:rsidRPr="00C85BEB" w:rsidRDefault="00C85BEB" w:rsidP="00794D40">
      <w:pPr>
        <w:numPr>
          <w:ilvl w:val="0"/>
          <w:numId w:val="1"/>
        </w:numPr>
        <w:spacing w:after="0" w:line="240" w:lineRule="auto"/>
        <w:ind w:left="966"/>
        <w:rPr>
          <w:rFonts w:ascii="Arial" w:eastAsia="Times New Roman" w:hAnsi="Arial" w:cs="Arial"/>
          <w:color w:val="323242"/>
          <w:spacing w:val="5"/>
          <w:sz w:val="24"/>
          <w:szCs w:val="24"/>
          <w:lang w:eastAsia="ru-RU"/>
        </w:rPr>
      </w:pPr>
      <w:r w:rsidRPr="00C85BEB">
        <w:rPr>
          <w:rFonts w:ascii="Arial" w:eastAsia="Times New Roman" w:hAnsi="Arial" w:cs="Arial"/>
          <w:color w:val="323242"/>
          <w:spacing w:val="5"/>
          <w:sz w:val="24"/>
          <w:szCs w:val="24"/>
          <w:lang w:eastAsia="ru-RU"/>
        </w:rPr>
        <w:t>сумма сделки — от 40 тысяч долларов США/евро;</w:t>
      </w:r>
    </w:p>
    <w:p w:rsidR="00C85BEB" w:rsidRPr="00C85BEB" w:rsidRDefault="00C85BEB" w:rsidP="00794D40">
      <w:pPr>
        <w:numPr>
          <w:ilvl w:val="0"/>
          <w:numId w:val="1"/>
        </w:numPr>
        <w:spacing w:after="0" w:line="240" w:lineRule="auto"/>
        <w:ind w:left="966"/>
        <w:rPr>
          <w:rFonts w:ascii="Arial" w:eastAsia="Times New Roman" w:hAnsi="Arial" w:cs="Arial"/>
          <w:color w:val="323242"/>
          <w:spacing w:val="5"/>
          <w:sz w:val="24"/>
          <w:szCs w:val="24"/>
          <w:lang w:eastAsia="ru-RU"/>
        </w:rPr>
      </w:pPr>
      <w:r w:rsidRPr="00C85BEB">
        <w:rPr>
          <w:rFonts w:ascii="Arial" w:eastAsia="Times New Roman" w:hAnsi="Arial" w:cs="Arial"/>
          <w:color w:val="323242"/>
          <w:spacing w:val="5"/>
          <w:sz w:val="24"/>
          <w:szCs w:val="24"/>
          <w:lang w:eastAsia="ru-RU"/>
        </w:rPr>
        <w:t>в рамках сделки можно профинансировать до 100% суммы контракта;</w:t>
      </w:r>
    </w:p>
    <w:p w:rsidR="00C85BEB" w:rsidRPr="00C85BEB" w:rsidRDefault="00C85BEB" w:rsidP="00794D40">
      <w:pPr>
        <w:numPr>
          <w:ilvl w:val="0"/>
          <w:numId w:val="1"/>
        </w:numPr>
        <w:spacing w:after="0" w:line="240" w:lineRule="auto"/>
        <w:ind w:left="966"/>
        <w:rPr>
          <w:rFonts w:ascii="Arial" w:eastAsia="Times New Roman" w:hAnsi="Arial" w:cs="Arial"/>
          <w:color w:val="323242"/>
          <w:spacing w:val="5"/>
          <w:sz w:val="24"/>
          <w:szCs w:val="24"/>
          <w:lang w:eastAsia="ru-RU"/>
        </w:rPr>
      </w:pPr>
      <w:r w:rsidRPr="00C85BEB">
        <w:rPr>
          <w:rFonts w:ascii="Arial" w:eastAsia="Times New Roman" w:hAnsi="Arial" w:cs="Arial"/>
          <w:color w:val="323242"/>
          <w:spacing w:val="5"/>
          <w:sz w:val="24"/>
          <w:szCs w:val="24"/>
          <w:lang w:eastAsia="ru-RU"/>
        </w:rPr>
        <w:t>поставка любых товаров или услуг из любых стран (кроме стран, в отношении которых введен режим международных санкций).</w:t>
      </w:r>
    </w:p>
    <w:p w:rsidR="00C85BEB" w:rsidRPr="00C85BEB" w:rsidRDefault="00C85BEB" w:rsidP="00794D40">
      <w:pPr>
        <w:spacing w:after="0" w:line="240" w:lineRule="auto"/>
        <w:rPr>
          <w:rFonts w:ascii="Arial" w:eastAsia="Times New Roman" w:hAnsi="Arial" w:cs="Arial"/>
          <w:sz w:val="24"/>
          <w:szCs w:val="24"/>
          <w:lang w:eastAsia="ru-RU"/>
        </w:rPr>
      </w:pPr>
      <w:r w:rsidRPr="00C85BEB">
        <w:rPr>
          <w:rFonts w:ascii="Arial" w:eastAsia="Times New Roman" w:hAnsi="Arial" w:cs="Arial"/>
          <w:sz w:val="24"/>
          <w:szCs w:val="24"/>
          <w:lang w:eastAsia="ru-RU"/>
        </w:rPr>
        <w:t xml:space="preserve">Таким образом, используя предлагаемую схему, российский импортер получает отсрочку платежа, а экспортер получает 100-процентную оплату по факту поставки оборудования (товаров либо услуг), и ему не нужно предоставлять </w:t>
      </w:r>
      <w:r w:rsidRPr="00C85BEB">
        <w:rPr>
          <w:rFonts w:ascii="Arial" w:eastAsia="Times New Roman" w:hAnsi="Arial" w:cs="Arial"/>
          <w:sz w:val="24"/>
          <w:szCs w:val="24"/>
          <w:lang w:eastAsia="ru-RU"/>
        </w:rPr>
        <w:lastRenderedPageBreak/>
        <w:t>импортеру товарный кредит за свой счет, что позволяет снизить цену контракта для импортера.</w:t>
      </w:r>
      <w:r w:rsidRPr="00C85BEB">
        <w:rPr>
          <w:rFonts w:ascii="Arial" w:eastAsia="Times New Roman" w:hAnsi="Arial" w:cs="Arial"/>
          <w:sz w:val="24"/>
          <w:szCs w:val="24"/>
          <w:lang w:eastAsia="ru-RU"/>
        </w:rPr>
        <w:br/>
      </w:r>
      <w:r w:rsidRPr="00C85BEB">
        <w:rPr>
          <w:rFonts w:ascii="Arial" w:eastAsia="Times New Roman" w:hAnsi="Arial" w:cs="Arial"/>
          <w:sz w:val="24"/>
          <w:szCs w:val="24"/>
          <w:lang w:eastAsia="ru-RU"/>
        </w:rPr>
        <w:br/>
        <w:t>При проведении расчетов с российскими структурами иностранных компаний возможно открытие неподтвержденных и подтвержденных аккредитивов в рублях. Валюта платежа и финансирования по таким аккредитивам — рубли, аккредитивы подчиняются Положению ЦБ РФ от 03.10.2002 № 2-П «О безналичных расчетах в РФ».</w:t>
      </w:r>
    </w:p>
    <w:p w:rsidR="00772E5C" w:rsidRPr="00794D40" w:rsidRDefault="00772E5C" w:rsidP="00794D40">
      <w:pPr>
        <w:spacing w:after="0" w:line="240" w:lineRule="auto"/>
        <w:rPr>
          <w:sz w:val="24"/>
          <w:szCs w:val="24"/>
        </w:rPr>
      </w:pPr>
    </w:p>
    <w:p w:rsidR="001678D3" w:rsidRPr="00794D40" w:rsidRDefault="001678D3" w:rsidP="00794D40">
      <w:pPr>
        <w:spacing w:after="0" w:line="240" w:lineRule="auto"/>
        <w:rPr>
          <w:sz w:val="24"/>
          <w:szCs w:val="24"/>
        </w:rPr>
      </w:pPr>
    </w:p>
    <w:p w:rsidR="001678D3" w:rsidRPr="001678D3" w:rsidRDefault="001678D3" w:rsidP="00794D40">
      <w:pPr>
        <w:spacing w:after="0" w:line="240" w:lineRule="auto"/>
        <w:outlineLvl w:val="1"/>
        <w:rPr>
          <w:rFonts w:ascii="Arial" w:eastAsia="Times New Roman" w:hAnsi="Arial" w:cs="Arial"/>
          <w:b/>
          <w:bCs/>
          <w:sz w:val="24"/>
          <w:szCs w:val="24"/>
          <w:lang w:eastAsia="ru-RU"/>
        </w:rPr>
      </w:pPr>
      <w:r w:rsidRPr="00794D40">
        <w:rPr>
          <w:rFonts w:ascii="Arial" w:eastAsia="Times New Roman" w:hAnsi="Arial" w:cs="Arial"/>
          <w:b/>
          <w:bCs/>
          <w:sz w:val="24"/>
          <w:szCs w:val="24"/>
          <w:lang w:eastAsia="ru-RU"/>
        </w:rPr>
        <w:t>2)</w:t>
      </w:r>
      <w:r w:rsidRPr="001678D3">
        <w:rPr>
          <w:rFonts w:ascii="Arial" w:eastAsia="Times New Roman" w:hAnsi="Arial" w:cs="Arial"/>
          <w:b/>
          <w:bCs/>
          <w:sz w:val="24"/>
          <w:szCs w:val="24"/>
          <w:lang w:eastAsia="ru-RU"/>
        </w:rPr>
        <w:t>Предэкспортное финансирование</w:t>
      </w:r>
    </w:p>
    <w:p w:rsidR="001678D3" w:rsidRPr="00794D40" w:rsidRDefault="001678D3" w:rsidP="00794D40">
      <w:pPr>
        <w:spacing w:after="0" w:line="240" w:lineRule="auto"/>
        <w:rPr>
          <w:rFonts w:ascii="Arial" w:eastAsia="Times New Roman" w:hAnsi="Arial" w:cs="Arial"/>
          <w:color w:val="323242"/>
          <w:sz w:val="24"/>
          <w:szCs w:val="24"/>
          <w:lang w:eastAsia="ru-RU"/>
        </w:rPr>
      </w:pPr>
    </w:p>
    <w:p w:rsidR="001678D3" w:rsidRPr="001678D3" w:rsidRDefault="001678D3" w:rsidP="00794D40">
      <w:pPr>
        <w:spacing w:after="0" w:line="240" w:lineRule="auto"/>
        <w:rPr>
          <w:rFonts w:ascii="Arial" w:eastAsia="Times New Roman" w:hAnsi="Arial" w:cs="Arial"/>
          <w:color w:val="323242"/>
          <w:sz w:val="24"/>
          <w:szCs w:val="24"/>
          <w:lang w:eastAsia="ru-RU"/>
        </w:rPr>
      </w:pPr>
      <w:r w:rsidRPr="001678D3">
        <w:rPr>
          <w:rFonts w:ascii="Arial" w:eastAsia="Times New Roman" w:hAnsi="Arial" w:cs="Arial"/>
          <w:color w:val="323242"/>
          <w:sz w:val="24"/>
          <w:szCs w:val="24"/>
          <w:lang w:eastAsia="ru-RU"/>
        </w:rPr>
        <w:t>При наличии экспортной деятельности Промсвязьбанк готов осуществлять предэкспортное финансирование российских экспортеров за счет ресурсов международных финансовых институтов, т.е. финансирование предоставляется на период от даты отгрузки до даты получения экспортной выручки (на период отсрочки по контракту), а в некоторых случаях и на срок, необходимый для производства товара.</w:t>
      </w:r>
    </w:p>
    <w:p w:rsidR="001678D3" w:rsidRPr="001678D3" w:rsidRDefault="001678D3" w:rsidP="00794D40">
      <w:pPr>
        <w:numPr>
          <w:ilvl w:val="0"/>
          <w:numId w:val="2"/>
        </w:numPr>
        <w:spacing w:after="0" w:line="240" w:lineRule="auto"/>
        <w:ind w:left="1142"/>
        <w:rPr>
          <w:rFonts w:ascii="Arial" w:eastAsia="Times New Roman" w:hAnsi="Arial" w:cs="Arial"/>
          <w:color w:val="323242"/>
          <w:spacing w:val="5"/>
          <w:sz w:val="24"/>
          <w:szCs w:val="24"/>
          <w:lang w:eastAsia="ru-RU"/>
        </w:rPr>
      </w:pPr>
      <w:r w:rsidRPr="001678D3">
        <w:rPr>
          <w:rFonts w:ascii="Arial" w:eastAsia="Times New Roman" w:hAnsi="Arial" w:cs="Arial"/>
          <w:color w:val="323242"/>
          <w:spacing w:val="5"/>
          <w:sz w:val="24"/>
          <w:szCs w:val="24"/>
          <w:lang w:eastAsia="ru-RU"/>
        </w:rPr>
        <w:t>Получение средств для осуществления экспортной операции.</w:t>
      </w:r>
    </w:p>
    <w:p w:rsidR="001678D3" w:rsidRPr="001678D3" w:rsidRDefault="001678D3" w:rsidP="00794D40">
      <w:pPr>
        <w:numPr>
          <w:ilvl w:val="0"/>
          <w:numId w:val="2"/>
        </w:numPr>
        <w:spacing w:after="0" w:line="240" w:lineRule="auto"/>
        <w:ind w:left="1142"/>
        <w:rPr>
          <w:rFonts w:ascii="Arial" w:eastAsia="Times New Roman" w:hAnsi="Arial" w:cs="Arial"/>
          <w:color w:val="323242"/>
          <w:spacing w:val="5"/>
          <w:sz w:val="24"/>
          <w:szCs w:val="24"/>
          <w:lang w:eastAsia="ru-RU"/>
        </w:rPr>
      </w:pPr>
      <w:r w:rsidRPr="001678D3">
        <w:rPr>
          <w:rFonts w:ascii="Arial" w:eastAsia="Times New Roman" w:hAnsi="Arial" w:cs="Arial"/>
          <w:color w:val="323242"/>
          <w:spacing w:val="5"/>
          <w:sz w:val="24"/>
          <w:szCs w:val="24"/>
          <w:lang w:eastAsia="ru-RU"/>
        </w:rPr>
        <w:t>Для совершения сделки необходимо наличие контракта, заключенного на экспорт товаров (оборудования, работ/услуг) с покупателем, и отгрузочные документы (могут быть предоставлены позднее).</w:t>
      </w:r>
    </w:p>
    <w:p w:rsidR="001678D3" w:rsidRPr="001678D3" w:rsidRDefault="001678D3" w:rsidP="00794D40">
      <w:pPr>
        <w:numPr>
          <w:ilvl w:val="0"/>
          <w:numId w:val="2"/>
        </w:numPr>
        <w:spacing w:after="0" w:line="240" w:lineRule="auto"/>
        <w:ind w:left="1142"/>
        <w:rPr>
          <w:rFonts w:ascii="Arial" w:eastAsia="Times New Roman" w:hAnsi="Arial" w:cs="Arial"/>
          <w:color w:val="323242"/>
          <w:spacing w:val="5"/>
          <w:sz w:val="24"/>
          <w:szCs w:val="24"/>
          <w:lang w:eastAsia="ru-RU"/>
        </w:rPr>
      </w:pPr>
      <w:r w:rsidRPr="001678D3">
        <w:rPr>
          <w:rFonts w:ascii="Arial" w:eastAsia="Times New Roman" w:hAnsi="Arial" w:cs="Arial"/>
          <w:color w:val="323242"/>
          <w:spacing w:val="5"/>
          <w:sz w:val="24"/>
          <w:szCs w:val="24"/>
          <w:lang w:eastAsia="ru-RU"/>
        </w:rPr>
        <w:t>Срок финансирования — до 1-2 лет (в зависимости от предмета поставки).</w:t>
      </w:r>
    </w:p>
    <w:p w:rsidR="001678D3" w:rsidRPr="001678D3" w:rsidRDefault="001678D3" w:rsidP="00794D40">
      <w:pPr>
        <w:numPr>
          <w:ilvl w:val="0"/>
          <w:numId w:val="2"/>
        </w:numPr>
        <w:spacing w:after="0" w:line="240" w:lineRule="auto"/>
        <w:ind w:left="1142"/>
        <w:rPr>
          <w:rFonts w:ascii="Arial" w:eastAsia="Times New Roman" w:hAnsi="Arial" w:cs="Arial"/>
          <w:color w:val="323242"/>
          <w:spacing w:val="5"/>
          <w:sz w:val="24"/>
          <w:szCs w:val="24"/>
          <w:lang w:eastAsia="ru-RU"/>
        </w:rPr>
      </w:pPr>
      <w:r w:rsidRPr="001678D3">
        <w:rPr>
          <w:rFonts w:ascii="Arial" w:eastAsia="Times New Roman" w:hAnsi="Arial" w:cs="Arial"/>
          <w:color w:val="323242"/>
          <w:spacing w:val="5"/>
          <w:sz w:val="24"/>
          <w:szCs w:val="24"/>
          <w:lang w:eastAsia="ru-RU"/>
        </w:rPr>
        <w:t>Минимальная сумма сделки — от 100 тысяч долларов США/евро.</w:t>
      </w:r>
    </w:p>
    <w:p w:rsidR="001678D3" w:rsidRPr="001678D3" w:rsidRDefault="001678D3" w:rsidP="00794D40">
      <w:pPr>
        <w:spacing w:after="0" w:line="240" w:lineRule="auto"/>
        <w:rPr>
          <w:rFonts w:ascii="Arial" w:eastAsia="Times New Roman" w:hAnsi="Arial" w:cs="Arial"/>
          <w:sz w:val="24"/>
          <w:szCs w:val="24"/>
          <w:lang w:eastAsia="ru-RU"/>
        </w:rPr>
      </w:pPr>
    </w:p>
    <w:p w:rsidR="001678D3" w:rsidRPr="001678D3" w:rsidRDefault="001678D3" w:rsidP="00794D40">
      <w:pPr>
        <w:spacing w:after="0" w:line="240" w:lineRule="auto"/>
        <w:outlineLvl w:val="1"/>
        <w:rPr>
          <w:rFonts w:ascii="Arial" w:eastAsia="Times New Roman" w:hAnsi="Arial" w:cs="Arial"/>
          <w:b/>
          <w:bCs/>
          <w:sz w:val="24"/>
          <w:szCs w:val="24"/>
          <w:lang w:eastAsia="ru-RU"/>
        </w:rPr>
      </w:pPr>
      <w:r w:rsidRPr="001678D3">
        <w:rPr>
          <w:rFonts w:ascii="Arial" w:eastAsia="Times New Roman" w:hAnsi="Arial" w:cs="Arial"/>
          <w:b/>
          <w:bCs/>
          <w:sz w:val="24"/>
          <w:szCs w:val="24"/>
          <w:lang w:eastAsia="ru-RU"/>
        </w:rPr>
        <w:t>Схема реализации предэкспортного финансирования</w:t>
      </w:r>
    </w:p>
    <w:p w:rsidR="001678D3" w:rsidRPr="001678D3" w:rsidRDefault="001678D3" w:rsidP="00794D40">
      <w:pPr>
        <w:spacing w:after="0" w:line="240" w:lineRule="auto"/>
        <w:rPr>
          <w:rFonts w:ascii="Arial" w:eastAsia="Times New Roman" w:hAnsi="Arial" w:cs="Arial"/>
          <w:color w:val="323242"/>
          <w:sz w:val="24"/>
          <w:szCs w:val="24"/>
          <w:lang w:eastAsia="ru-RU"/>
        </w:rPr>
      </w:pPr>
      <w:r w:rsidRPr="001678D3">
        <w:rPr>
          <w:rFonts w:ascii="Arial" w:eastAsia="Times New Roman" w:hAnsi="Arial" w:cs="Arial"/>
          <w:color w:val="323242"/>
          <w:sz w:val="24"/>
          <w:szCs w:val="24"/>
          <w:lang w:eastAsia="ru-RU"/>
        </w:rPr>
        <w:t>1. Заключение внешнеторгового контракта</w:t>
      </w:r>
      <w:r w:rsidRPr="001678D3">
        <w:rPr>
          <w:rFonts w:ascii="Arial" w:eastAsia="Times New Roman" w:hAnsi="Arial" w:cs="Arial"/>
          <w:color w:val="323242"/>
          <w:sz w:val="24"/>
          <w:szCs w:val="24"/>
          <w:lang w:eastAsia="ru-RU"/>
        </w:rPr>
        <w:br/>
        <w:t>2. Заключение кредитной документации.</w:t>
      </w:r>
      <w:r w:rsidRPr="001678D3">
        <w:rPr>
          <w:rFonts w:ascii="Arial" w:eastAsia="Times New Roman" w:hAnsi="Arial" w:cs="Arial"/>
          <w:color w:val="323242"/>
          <w:sz w:val="24"/>
          <w:szCs w:val="24"/>
          <w:lang w:eastAsia="ru-RU"/>
        </w:rPr>
        <w:br/>
        <w:t>3. Согласование сделки.</w:t>
      </w:r>
      <w:r w:rsidRPr="001678D3">
        <w:rPr>
          <w:rFonts w:ascii="Arial" w:eastAsia="Times New Roman" w:hAnsi="Arial" w:cs="Arial"/>
          <w:color w:val="323242"/>
          <w:sz w:val="24"/>
          <w:szCs w:val="24"/>
          <w:lang w:eastAsia="ru-RU"/>
        </w:rPr>
        <w:br/>
        <w:t>4. Предоставление фондирования.</w:t>
      </w:r>
      <w:r w:rsidRPr="001678D3">
        <w:rPr>
          <w:rFonts w:ascii="Arial" w:eastAsia="Times New Roman" w:hAnsi="Arial" w:cs="Arial"/>
          <w:color w:val="323242"/>
          <w:sz w:val="24"/>
          <w:szCs w:val="24"/>
          <w:lang w:eastAsia="ru-RU"/>
        </w:rPr>
        <w:br/>
        <w:t>4. Предоставление финансирования.</w:t>
      </w:r>
      <w:r w:rsidRPr="001678D3">
        <w:rPr>
          <w:rFonts w:ascii="Arial" w:eastAsia="Times New Roman" w:hAnsi="Arial" w:cs="Arial"/>
          <w:color w:val="323242"/>
          <w:sz w:val="24"/>
          <w:szCs w:val="24"/>
          <w:lang w:eastAsia="ru-RU"/>
        </w:rPr>
        <w:br/>
        <w:t>5. Отгрузка товаров/выполнение услуг.</w:t>
      </w:r>
      <w:r w:rsidRPr="001678D3">
        <w:rPr>
          <w:rFonts w:ascii="Arial" w:eastAsia="Times New Roman" w:hAnsi="Arial" w:cs="Arial"/>
          <w:color w:val="323242"/>
          <w:sz w:val="24"/>
          <w:szCs w:val="24"/>
          <w:lang w:eastAsia="ru-RU"/>
        </w:rPr>
        <w:br/>
        <w:t>6. Платеж.</w:t>
      </w:r>
      <w:r w:rsidRPr="001678D3">
        <w:rPr>
          <w:rFonts w:ascii="Arial" w:eastAsia="Times New Roman" w:hAnsi="Arial" w:cs="Arial"/>
          <w:color w:val="323242"/>
          <w:sz w:val="24"/>
          <w:szCs w:val="24"/>
          <w:lang w:eastAsia="ru-RU"/>
        </w:rPr>
        <w:br/>
        <w:t>7. Погашение задолженности.</w:t>
      </w:r>
      <w:r w:rsidRPr="001678D3">
        <w:rPr>
          <w:rFonts w:ascii="Arial" w:eastAsia="Times New Roman" w:hAnsi="Arial" w:cs="Arial"/>
          <w:color w:val="323242"/>
          <w:sz w:val="24"/>
          <w:szCs w:val="24"/>
          <w:lang w:eastAsia="ru-RU"/>
        </w:rPr>
        <w:br/>
        <w:t>8. Погашение по окончании финансирования.</w:t>
      </w:r>
    </w:p>
    <w:p w:rsidR="001678D3" w:rsidRPr="00794D40" w:rsidRDefault="001678D3" w:rsidP="00794D40">
      <w:pPr>
        <w:spacing w:after="0" w:line="240" w:lineRule="auto"/>
        <w:rPr>
          <w:sz w:val="24"/>
          <w:szCs w:val="24"/>
        </w:rPr>
      </w:pPr>
      <w:r w:rsidRPr="00794D40">
        <w:rPr>
          <w:sz w:val="24"/>
          <w:szCs w:val="24"/>
        </w:rPr>
        <w:lastRenderedPageBreak/>
        <w:drawing>
          <wp:inline distT="0" distB="0" distL="0" distR="0">
            <wp:extent cx="3255645" cy="4274185"/>
            <wp:effectExtent l="19050" t="0" r="1905" b="0"/>
            <wp:docPr id="5" name="Рисунок 1" descr="shema_fin_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_fin_1806.jpg"/>
                    <pic:cNvPicPr>
                      <a:picLocks noChangeAspect="1" noChangeArrowheads="1"/>
                    </pic:cNvPicPr>
                  </pic:nvPicPr>
                  <pic:blipFill>
                    <a:blip r:embed="rId7"/>
                    <a:srcRect/>
                    <a:stretch>
                      <a:fillRect/>
                    </a:stretch>
                  </pic:blipFill>
                  <pic:spPr bwMode="auto">
                    <a:xfrm>
                      <a:off x="0" y="0"/>
                      <a:ext cx="3255645" cy="4274185"/>
                    </a:xfrm>
                    <a:prstGeom prst="rect">
                      <a:avLst/>
                    </a:prstGeom>
                    <a:noFill/>
                    <a:ln w="9525">
                      <a:noFill/>
                      <a:miter lim="800000"/>
                      <a:headEnd/>
                      <a:tailEnd/>
                    </a:ln>
                  </pic:spPr>
                </pic:pic>
              </a:graphicData>
            </a:graphic>
          </wp:inline>
        </w:drawing>
      </w:r>
    </w:p>
    <w:p w:rsidR="00856671" w:rsidRPr="00856671" w:rsidRDefault="00856671" w:rsidP="00794D40">
      <w:pPr>
        <w:spacing w:after="0" w:line="240" w:lineRule="auto"/>
        <w:outlineLvl w:val="1"/>
        <w:rPr>
          <w:rFonts w:ascii="Arial" w:eastAsia="Times New Roman" w:hAnsi="Arial" w:cs="Arial"/>
          <w:b/>
          <w:bCs/>
          <w:sz w:val="24"/>
          <w:szCs w:val="24"/>
          <w:lang w:eastAsia="ru-RU"/>
        </w:rPr>
      </w:pPr>
      <w:r w:rsidRPr="00794D40">
        <w:rPr>
          <w:rFonts w:ascii="Arial" w:eastAsia="Times New Roman" w:hAnsi="Arial" w:cs="Arial"/>
          <w:b/>
          <w:bCs/>
          <w:sz w:val="24"/>
          <w:szCs w:val="24"/>
          <w:lang w:eastAsia="ru-RU"/>
        </w:rPr>
        <w:t>3)</w:t>
      </w:r>
      <w:r w:rsidRPr="00856671">
        <w:rPr>
          <w:rFonts w:ascii="Arial" w:eastAsia="Times New Roman" w:hAnsi="Arial" w:cs="Arial"/>
          <w:b/>
          <w:bCs/>
          <w:sz w:val="24"/>
          <w:szCs w:val="24"/>
          <w:lang w:eastAsia="ru-RU"/>
        </w:rPr>
        <w:t>Гарантия</w:t>
      </w:r>
    </w:p>
    <w:p w:rsidR="00856671" w:rsidRPr="00856671" w:rsidRDefault="00856671" w:rsidP="00794D40">
      <w:pPr>
        <w:spacing w:after="0" w:line="240" w:lineRule="auto"/>
        <w:rPr>
          <w:rFonts w:ascii="Arial" w:eastAsia="Times New Roman" w:hAnsi="Arial" w:cs="Arial"/>
          <w:sz w:val="24"/>
          <w:szCs w:val="24"/>
          <w:lang w:eastAsia="ru-RU"/>
        </w:rPr>
      </w:pPr>
      <w:r w:rsidRPr="00794D40">
        <w:rPr>
          <w:rFonts w:ascii="Arial" w:eastAsia="Times New Roman" w:hAnsi="Arial" w:cs="Arial"/>
          <w:sz w:val="24"/>
          <w:szCs w:val="24"/>
          <w:lang w:eastAsia="ru-RU"/>
        </w:rPr>
        <w:t>Банк п</w:t>
      </w:r>
      <w:r w:rsidRPr="00856671">
        <w:rPr>
          <w:rFonts w:ascii="Arial" w:eastAsia="Times New Roman" w:hAnsi="Arial" w:cs="Arial"/>
          <w:sz w:val="24"/>
          <w:szCs w:val="24"/>
          <w:lang w:eastAsia="ru-RU"/>
        </w:rPr>
        <w:t>редлагае</w:t>
      </w:r>
      <w:r w:rsidRPr="00794D40">
        <w:rPr>
          <w:rFonts w:ascii="Arial" w:eastAsia="Times New Roman" w:hAnsi="Arial" w:cs="Arial"/>
          <w:sz w:val="24"/>
          <w:szCs w:val="24"/>
          <w:lang w:eastAsia="ru-RU"/>
        </w:rPr>
        <w:t xml:space="preserve">т </w:t>
      </w:r>
      <w:r w:rsidRPr="00856671">
        <w:rPr>
          <w:rFonts w:ascii="Arial" w:eastAsia="Times New Roman" w:hAnsi="Arial" w:cs="Arial"/>
          <w:sz w:val="24"/>
          <w:szCs w:val="24"/>
          <w:lang w:eastAsia="ru-RU"/>
        </w:rPr>
        <w:t xml:space="preserve"> оценить все преимущества банковских гарантий, выдаваемых в рамках международного финансирования в Промсвязьбанке. Гарантия (Guarantee) (резервный аккредитив/Stand-by Letter of Credit) — безотзывное обязательство банка произвести платеж против предоставления бенефициаром требования на платеж.</w:t>
      </w:r>
    </w:p>
    <w:p w:rsidR="00856671" w:rsidRPr="00856671" w:rsidRDefault="00856671" w:rsidP="00794D40">
      <w:pPr>
        <w:spacing w:after="0" w:line="240" w:lineRule="auto"/>
        <w:outlineLvl w:val="1"/>
        <w:rPr>
          <w:rFonts w:ascii="Arial" w:eastAsia="Times New Roman" w:hAnsi="Arial" w:cs="Arial"/>
          <w:b/>
          <w:bCs/>
          <w:sz w:val="24"/>
          <w:szCs w:val="24"/>
          <w:lang w:eastAsia="ru-RU"/>
        </w:rPr>
      </w:pPr>
      <w:r w:rsidRPr="00856671">
        <w:rPr>
          <w:rFonts w:ascii="Arial" w:eastAsia="Times New Roman" w:hAnsi="Arial" w:cs="Arial"/>
          <w:b/>
          <w:bCs/>
          <w:sz w:val="24"/>
          <w:szCs w:val="24"/>
          <w:lang w:eastAsia="ru-RU"/>
        </w:rPr>
        <w:t>Виды гарантий</w:t>
      </w:r>
    </w:p>
    <w:p w:rsidR="00856671" w:rsidRPr="00856671" w:rsidRDefault="00856671" w:rsidP="00794D40">
      <w:pPr>
        <w:spacing w:after="0" w:line="240" w:lineRule="auto"/>
        <w:rPr>
          <w:rFonts w:ascii="Arial" w:eastAsia="Times New Roman" w:hAnsi="Arial" w:cs="Arial"/>
          <w:color w:val="323242"/>
          <w:sz w:val="24"/>
          <w:szCs w:val="24"/>
          <w:lang w:eastAsia="ru-RU"/>
        </w:rPr>
      </w:pPr>
      <w:r w:rsidRPr="00856671">
        <w:rPr>
          <w:rFonts w:ascii="Arial" w:eastAsia="Times New Roman" w:hAnsi="Arial" w:cs="Arial"/>
          <w:color w:val="323242"/>
          <w:sz w:val="24"/>
          <w:szCs w:val="24"/>
          <w:lang w:eastAsia="ru-RU"/>
        </w:rPr>
        <w:t>Данный инструмент выполняет обеспечительную функцию (платеж по гарантии производится только в случае невыполнения приказодателем/принципалом своих обязательств). Гарантии в рамках международного финансирования выдаются в пользу иностранных контрагентов и российских дочерних структур иностранных компаний. Валюта гарантии: евро, доллары США, норвежские/шведские кроны, рубли и др. (в зависимости от сделки).</w:t>
      </w:r>
    </w:p>
    <w:p w:rsidR="00856671" w:rsidRPr="00856671" w:rsidRDefault="00856671" w:rsidP="00794D40">
      <w:pPr>
        <w:numPr>
          <w:ilvl w:val="0"/>
          <w:numId w:val="3"/>
        </w:numPr>
        <w:spacing w:after="0" w:line="240" w:lineRule="auto"/>
        <w:ind w:left="1142"/>
        <w:rPr>
          <w:rFonts w:ascii="Arial" w:eastAsia="Times New Roman" w:hAnsi="Arial" w:cs="Arial"/>
          <w:color w:val="323242"/>
          <w:spacing w:val="5"/>
          <w:sz w:val="24"/>
          <w:szCs w:val="24"/>
          <w:lang w:eastAsia="ru-RU"/>
        </w:rPr>
      </w:pPr>
      <w:r w:rsidRPr="00856671">
        <w:rPr>
          <w:rFonts w:ascii="Arial" w:eastAsia="Times New Roman" w:hAnsi="Arial" w:cs="Arial"/>
          <w:color w:val="323242"/>
          <w:spacing w:val="5"/>
          <w:sz w:val="24"/>
          <w:szCs w:val="24"/>
          <w:lang w:eastAsia="ru-RU"/>
        </w:rPr>
        <w:t>Гарантия платежа (Payment guarantee) выставляется банком-гарантом в обеспечение выполнения платежных обязательств приказодателя/принципала (покупателя) перед бенефициаром (продавцом).</w:t>
      </w:r>
    </w:p>
    <w:p w:rsidR="00856671" w:rsidRPr="00856671" w:rsidRDefault="00856671" w:rsidP="00794D40">
      <w:pPr>
        <w:numPr>
          <w:ilvl w:val="0"/>
          <w:numId w:val="3"/>
        </w:numPr>
        <w:spacing w:after="0" w:line="240" w:lineRule="auto"/>
        <w:ind w:left="1142"/>
        <w:rPr>
          <w:rFonts w:ascii="Arial" w:eastAsia="Times New Roman" w:hAnsi="Arial" w:cs="Arial"/>
          <w:color w:val="323242"/>
          <w:spacing w:val="5"/>
          <w:sz w:val="24"/>
          <w:szCs w:val="24"/>
          <w:lang w:eastAsia="ru-RU"/>
        </w:rPr>
      </w:pPr>
      <w:r w:rsidRPr="00856671">
        <w:rPr>
          <w:rFonts w:ascii="Arial" w:eastAsia="Times New Roman" w:hAnsi="Arial" w:cs="Arial"/>
          <w:color w:val="323242"/>
          <w:spacing w:val="5"/>
          <w:sz w:val="24"/>
          <w:szCs w:val="24"/>
          <w:lang w:eastAsia="ru-RU"/>
        </w:rPr>
        <w:t>Гарантия возврата авансового платежа (Advance payment guarantee) выставляется банком-гарантом в обеспечение возврата полученного приказодателем/принципалом (продавцом) авансового платежа перед бенефициаром (покупателем или заказчиком).</w:t>
      </w:r>
    </w:p>
    <w:p w:rsidR="00856671" w:rsidRPr="00856671" w:rsidRDefault="00856671" w:rsidP="00794D40">
      <w:pPr>
        <w:numPr>
          <w:ilvl w:val="0"/>
          <w:numId w:val="3"/>
        </w:numPr>
        <w:spacing w:after="0" w:line="240" w:lineRule="auto"/>
        <w:ind w:left="1142"/>
        <w:rPr>
          <w:rFonts w:ascii="Arial" w:eastAsia="Times New Roman" w:hAnsi="Arial" w:cs="Arial"/>
          <w:color w:val="323242"/>
          <w:spacing w:val="5"/>
          <w:sz w:val="24"/>
          <w:szCs w:val="24"/>
          <w:lang w:eastAsia="ru-RU"/>
        </w:rPr>
      </w:pPr>
      <w:r w:rsidRPr="00856671">
        <w:rPr>
          <w:rFonts w:ascii="Arial" w:eastAsia="Times New Roman" w:hAnsi="Arial" w:cs="Arial"/>
          <w:color w:val="323242"/>
          <w:spacing w:val="5"/>
          <w:sz w:val="24"/>
          <w:szCs w:val="24"/>
          <w:lang w:eastAsia="ru-RU"/>
        </w:rPr>
        <w:t>Конкурсная или тендерная гарантия (Bid bond) выставляется банком-гарантом в обеспечение возможности участия приказодателя/принципала (участника конкурса или тендера) в конкурсе или тендере, проводимом бенефициаром (организатор конкурса или тендера).</w:t>
      </w:r>
    </w:p>
    <w:p w:rsidR="00856671" w:rsidRPr="00856671" w:rsidRDefault="00856671" w:rsidP="00794D40">
      <w:pPr>
        <w:numPr>
          <w:ilvl w:val="0"/>
          <w:numId w:val="3"/>
        </w:numPr>
        <w:spacing w:after="0" w:line="240" w:lineRule="auto"/>
        <w:ind w:left="1142"/>
        <w:rPr>
          <w:rFonts w:ascii="Arial" w:eastAsia="Times New Roman" w:hAnsi="Arial" w:cs="Arial"/>
          <w:color w:val="323242"/>
          <w:spacing w:val="5"/>
          <w:sz w:val="24"/>
          <w:szCs w:val="24"/>
          <w:lang w:eastAsia="ru-RU"/>
        </w:rPr>
      </w:pPr>
      <w:r w:rsidRPr="00856671">
        <w:rPr>
          <w:rFonts w:ascii="Arial" w:eastAsia="Times New Roman" w:hAnsi="Arial" w:cs="Arial"/>
          <w:color w:val="323242"/>
          <w:spacing w:val="5"/>
          <w:sz w:val="24"/>
          <w:szCs w:val="24"/>
          <w:lang w:eastAsia="ru-RU"/>
        </w:rPr>
        <w:lastRenderedPageBreak/>
        <w:t>Гарантия исполнения контракта (Performance bond) выставляется банком-гарантом в обеспечение надлежащего исполнения обязательств приказодателя/принципала (продавца) по поставке товаров или выполнению работ/услуг перед бенефициаром (покупателем или заказчиком).</w:t>
      </w:r>
      <w:r w:rsidRPr="00856671">
        <w:rPr>
          <w:rFonts w:ascii="Arial" w:eastAsia="Times New Roman" w:hAnsi="Arial" w:cs="Arial"/>
          <w:color w:val="323242"/>
          <w:spacing w:val="5"/>
          <w:sz w:val="24"/>
          <w:szCs w:val="24"/>
          <w:lang w:eastAsia="ru-RU"/>
        </w:rPr>
        <w:br/>
      </w:r>
      <w:r w:rsidRPr="00856671">
        <w:rPr>
          <w:rFonts w:ascii="Arial" w:eastAsia="Times New Roman" w:hAnsi="Arial" w:cs="Arial"/>
          <w:color w:val="323242"/>
          <w:spacing w:val="5"/>
          <w:sz w:val="24"/>
          <w:szCs w:val="24"/>
          <w:lang w:eastAsia="ru-RU"/>
        </w:rPr>
        <w:br/>
        <w:t>Возможны также такие виды гарантий, как гарантия возврата кредита, гарантия в обеспечение гарантийного обслуживания оборудования, гарантия в обеспечения уплаты судебных издержек, налоговых органов и другие.</w:t>
      </w:r>
      <w:r w:rsidRPr="00856671">
        <w:rPr>
          <w:rFonts w:ascii="Arial" w:eastAsia="Times New Roman" w:hAnsi="Arial" w:cs="Arial"/>
          <w:color w:val="323242"/>
          <w:spacing w:val="5"/>
          <w:sz w:val="24"/>
          <w:szCs w:val="24"/>
          <w:lang w:eastAsia="ru-RU"/>
        </w:rPr>
        <w:br/>
        <w:t>Гарантии могут быть выданы как Промсвязьбанком, так и иностранным банком под контргарантии Промсвязьбанка.</w:t>
      </w:r>
    </w:p>
    <w:p w:rsidR="00856671" w:rsidRPr="00856671" w:rsidRDefault="00856671" w:rsidP="00794D40">
      <w:pPr>
        <w:spacing w:after="0" w:line="240" w:lineRule="auto"/>
        <w:rPr>
          <w:rFonts w:ascii="Arial" w:eastAsia="Times New Roman" w:hAnsi="Arial" w:cs="Arial"/>
          <w:sz w:val="24"/>
          <w:szCs w:val="24"/>
          <w:lang w:eastAsia="ru-RU"/>
        </w:rPr>
      </w:pPr>
    </w:p>
    <w:p w:rsidR="00856671" w:rsidRPr="00856671" w:rsidRDefault="00856671" w:rsidP="00794D40">
      <w:pPr>
        <w:spacing w:after="0" w:line="240" w:lineRule="auto"/>
        <w:outlineLvl w:val="1"/>
        <w:rPr>
          <w:rFonts w:ascii="Arial" w:eastAsia="Times New Roman" w:hAnsi="Arial" w:cs="Arial"/>
          <w:b/>
          <w:bCs/>
          <w:sz w:val="24"/>
          <w:szCs w:val="24"/>
          <w:lang w:eastAsia="ru-RU"/>
        </w:rPr>
      </w:pPr>
      <w:r w:rsidRPr="00856671">
        <w:rPr>
          <w:rFonts w:ascii="Arial" w:eastAsia="Times New Roman" w:hAnsi="Arial" w:cs="Arial"/>
          <w:b/>
          <w:bCs/>
          <w:sz w:val="24"/>
          <w:szCs w:val="24"/>
          <w:lang w:eastAsia="ru-RU"/>
        </w:rPr>
        <w:t>Схема выдачи гарантии/контргарантии</w:t>
      </w:r>
    </w:p>
    <w:p w:rsidR="00856671" w:rsidRPr="00856671" w:rsidRDefault="00856671" w:rsidP="00794D40">
      <w:pPr>
        <w:spacing w:after="0" w:line="240" w:lineRule="auto"/>
        <w:rPr>
          <w:rFonts w:ascii="Arial" w:eastAsia="Times New Roman" w:hAnsi="Arial" w:cs="Arial"/>
          <w:color w:val="323242"/>
          <w:sz w:val="24"/>
          <w:szCs w:val="24"/>
          <w:lang w:eastAsia="ru-RU"/>
        </w:rPr>
      </w:pPr>
      <w:r w:rsidRPr="00856671">
        <w:rPr>
          <w:rFonts w:ascii="Arial" w:eastAsia="Times New Roman" w:hAnsi="Arial" w:cs="Arial"/>
          <w:color w:val="323242"/>
          <w:sz w:val="24"/>
          <w:szCs w:val="24"/>
          <w:lang w:eastAsia="ru-RU"/>
        </w:rPr>
        <w:t>1.   Заключение контракта</w:t>
      </w:r>
      <w:r w:rsidRPr="00856671">
        <w:rPr>
          <w:rFonts w:ascii="Arial" w:eastAsia="Times New Roman" w:hAnsi="Arial" w:cs="Arial"/>
          <w:color w:val="323242"/>
          <w:sz w:val="24"/>
          <w:szCs w:val="24"/>
          <w:lang w:eastAsia="ru-RU"/>
        </w:rPr>
        <w:br/>
        <w:t>2.   Заявление на выдачу (контр-) гарантии</w:t>
      </w:r>
      <w:r w:rsidRPr="00856671">
        <w:rPr>
          <w:rFonts w:ascii="Arial" w:eastAsia="Times New Roman" w:hAnsi="Arial" w:cs="Arial"/>
          <w:color w:val="323242"/>
          <w:sz w:val="24"/>
          <w:szCs w:val="24"/>
          <w:lang w:eastAsia="ru-RU"/>
        </w:rPr>
        <w:br/>
        <w:t>3а. Выдача гарантии</w:t>
      </w:r>
      <w:r w:rsidRPr="00856671">
        <w:rPr>
          <w:rFonts w:ascii="Arial" w:eastAsia="Times New Roman" w:hAnsi="Arial" w:cs="Arial"/>
          <w:color w:val="323242"/>
          <w:sz w:val="24"/>
          <w:szCs w:val="24"/>
          <w:lang w:eastAsia="ru-RU"/>
        </w:rPr>
        <w:br/>
        <w:t>3б. Выдача контр-гарантии</w:t>
      </w:r>
      <w:r w:rsidRPr="00856671">
        <w:rPr>
          <w:rFonts w:ascii="Arial" w:eastAsia="Times New Roman" w:hAnsi="Arial" w:cs="Arial"/>
          <w:color w:val="323242"/>
          <w:sz w:val="24"/>
          <w:szCs w:val="24"/>
          <w:lang w:eastAsia="ru-RU"/>
        </w:rPr>
        <w:br/>
        <w:t>4а. Авизование гарантии</w:t>
      </w:r>
      <w:r w:rsidRPr="00856671">
        <w:rPr>
          <w:rFonts w:ascii="Arial" w:eastAsia="Times New Roman" w:hAnsi="Arial" w:cs="Arial"/>
          <w:color w:val="323242"/>
          <w:sz w:val="24"/>
          <w:szCs w:val="24"/>
          <w:lang w:eastAsia="ru-RU"/>
        </w:rPr>
        <w:br/>
        <w:t>4б. Выдача и авизование гарантии</w:t>
      </w:r>
      <w:r w:rsidRPr="00856671">
        <w:rPr>
          <w:rFonts w:ascii="Arial" w:eastAsia="Times New Roman" w:hAnsi="Arial" w:cs="Arial"/>
          <w:color w:val="323242"/>
          <w:sz w:val="24"/>
          <w:szCs w:val="24"/>
          <w:lang w:eastAsia="ru-RU"/>
        </w:rPr>
        <w:br/>
        <w:t>5.   Отгрузка товаров/выполнение услуг</w:t>
      </w:r>
      <w:r w:rsidRPr="00856671">
        <w:rPr>
          <w:rFonts w:ascii="Arial" w:eastAsia="Times New Roman" w:hAnsi="Arial" w:cs="Arial"/>
          <w:color w:val="323242"/>
          <w:sz w:val="24"/>
          <w:szCs w:val="24"/>
          <w:lang w:eastAsia="ru-RU"/>
        </w:rPr>
        <w:br/>
        <w:t>6.   Платеж</w:t>
      </w:r>
    </w:p>
    <w:p w:rsidR="001678D3" w:rsidRPr="00794D40" w:rsidRDefault="00856671" w:rsidP="00794D40">
      <w:pPr>
        <w:spacing w:after="0" w:line="240" w:lineRule="auto"/>
        <w:rPr>
          <w:sz w:val="24"/>
          <w:szCs w:val="24"/>
        </w:rPr>
      </w:pPr>
      <w:r w:rsidRPr="00794D40">
        <w:rPr>
          <w:sz w:val="24"/>
          <w:szCs w:val="24"/>
        </w:rPr>
        <w:drawing>
          <wp:inline distT="0" distB="0" distL="0" distR="0">
            <wp:extent cx="3255645" cy="4274185"/>
            <wp:effectExtent l="19050" t="0" r="1905" b="0"/>
            <wp:docPr id="9" name="Рисунок 3" descr="shema_fin_g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ma_fin_garant.jpg"/>
                    <pic:cNvPicPr>
                      <a:picLocks noChangeAspect="1" noChangeArrowheads="1"/>
                    </pic:cNvPicPr>
                  </pic:nvPicPr>
                  <pic:blipFill>
                    <a:blip r:embed="rId8"/>
                    <a:srcRect/>
                    <a:stretch>
                      <a:fillRect/>
                    </a:stretch>
                  </pic:blipFill>
                  <pic:spPr bwMode="auto">
                    <a:xfrm>
                      <a:off x="0" y="0"/>
                      <a:ext cx="3255645" cy="4274185"/>
                    </a:xfrm>
                    <a:prstGeom prst="rect">
                      <a:avLst/>
                    </a:prstGeom>
                    <a:noFill/>
                    <a:ln w="9525">
                      <a:noFill/>
                      <a:miter lim="800000"/>
                      <a:headEnd/>
                      <a:tailEnd/>
                    </a:ln>
                  </pic:spPr>
                </pic:pic>
              </a:graphicData>
            </a:graphic>
          </wp:inline>
        </w:drawing>
      </w:r>
    </w:p>
    <w:p w:rsidR="00856671" w:rsidRPr="00856671" w:rsidRDefault="00856671" w:rsidP="00794D40">
      <w:pPr>
        <w:spacing w:after="0" w:line="240" w:lineRule="auto"/>
        <w:outlineLvl w:val="1"/>
        <w:rPr>
          <w:rFonts w:ascii="Arial" w:eastAsia="Times New Roman" w:hAnsi="Arial" w:cs="Arial"/>
          <w:b/>
          <w:bCs/>
          <w:sz w:val="24"/>
          <w:szCs w:val="24"/>
          <w:lang w:eastAsia="ru-RU"/>
        </w:rPr>
      </w:pPr>
      <w:r w:rsidRPr="00794D40">
        <w:rPr>
          <w:rFonts w:ascii="Arial" w:eastAsia="Times New Roman" w:hAnsi="Arial" w:cs="Arial"/>
          <w:b/>
          <w:bCs/>
          <w:sz w:val="24"/>
          <w:szCs w:val="24"/>
          <w:lang w:eastAsia="ru-RU"/>
        </w:rPr>
        <w:t>4)</w:t>
      </w:r>
      <w:r w:rsidRPr="00856671">
        <w:rPr>
          <w:rFonts w:ascii="Arial" w:eastAsia="Times New Roman" w:hAnsi="Arial" w:cs="Arial"/>
          <w:b/>
          <w:bCs/>
          <w:sz w:val="24"/>
          <w:szCs w:val="24"/>
          <w:lang w:eastAsia="ru-RU"/>
        </w:rPr>
        <w:t>Кредиты под контракты</w:t>
      </w:r>
    </w:p>
    <w:p w:rsidR="00856671" w:rsidRPr="00856671" w:rsidRDefault="00856671" w:rsidP="00794D40">
      <w:pPr>
        <w:shd w:val="clear" w:color="auto" w:fill="FFFFFF"/>
        <w:spacing w:after="0" w:line="240" w:lineRule="auto"/>
        <w:rPr>
          <w:rFonts w:ascii="Arial" w:eastAsia="Times New Roman" w:hAnsi="Arial" w:cs="Arial"/>
          <w:color w:val="323242"/>
          <w:sz w:val="24"/>
          <w:szCs w:val="24"/>
          <w:lang w:eastAsia="ru-RU"/>
        </w:rPr>
      </w:pPr>
      <w:r w:rsidRPr="00856671">
        <w:rPr>
          <w:rFonts w:ascii="Arial" w:eastAsia="Times New Roman" w:hAnsi="Arial" w:cs="Arial"/>
          <w:color w:val="323242"/>
          <w:sz w:val="24"/>
          <w:szCs w:val="24"/>
          <w:lang w:eastAsia="ru-RU"/>
        </w:rPr>
        <w:t>В ряде случаев иностранные банки готовы поддерживать сделки, заключенные в рамках контрактов с российскими структурами иностранных компаний, путем предоставления финансирования для расчетов по данным контрактам.</w:t>
      </w:r>
      <w:r w:rsidRPr="00856671">
        <w:rPr>
          <w:rFonts w:ascii="Arial" w:eastAsia="Times New Roman" w:hAnsi="Arial" w:cs="Arial"/>
          <w:color w:val="323242"/>
          <w:sz w:val="24"/>
          <w:szCs w:val="24"/>
          <w:lang w:eastAsia="ru-RU"/>
        </w:rPr>
        <w:br/>
      </w:r>
      <w:r w:rsidRPr="00856671">
        <w:rPr>
          <w:rFonts w:ascii="Arial" w:eastAsia="Times New Roman" w:hAnsi="Arial" w:cs="Arial"/>
          <w:color w:val="323242"/>
          <w:sz w:val="24"/>
          <w:szCs w:val="24"/>
          <w:lang w:eastAsia="ru-RU"/>
        </w:rPr>
        <w:br/>
      </w:r>
      <w:r w:rsidRPr="00856671">
        <w:rPr>
          <w:rFonts w:ascii="Arial" w:eastAsia="Times New Roman" w:hAnsi="Arial" w:cs="Arial"/>
          <w:color w:val="323242"/>
          <w:sz w:val="24"/>
          <w:szCs w:val="24"/>
          <w:lang w:eastAsia="ru-RU"/>
        </w:rPr>
        <w:lastRenderedPageBreak/>
        <w:t>В основном инструмент используется для финансирования контрактов, где продавцом выступает представительство либо дочерняя компания юридического лица-нерезидента Российской Федерации.</w:t>
      </w:r>
      <w:r w:rsidRPr="00856671">
        <w:rPr>
          <w:rFonts w:ascii="Arial" w:eastAsia="Times New Roman" w:hAnsi="Arial" w:cs="Arial"/>
          <w:color w:val="323242"/>
          <w:sz w:val="24"/>
          <w:szCs w:val="24"/>
          <w:lang w:eastAsia="ru-RU"/>
        </w:rPr>
        <w:br/>
      </w:r>
      <w:r w:rsidRPr="00856671">
        <w:rPr>
          <w:rFonts w:ascii="Arial" w:eastAsia="Times New Roman" w:hAnsi="Arial" w:cs="Arial"/>
          <w:color w:val="323242"/>
          <w:sz w:val="24"/>
          <w:szCs w:val="24"/>
          <w:lang w:eastAsia="ru-RU"/>
        </w:rPr>
        <w:br/>
        <w:t>Некоторые иностранные банки готовы предоставлять финансирование на поставку товаров импортного происхождения, другие готовы поддержать сделки на поставку товаров, в том числе и российского происхождения. Для возможности привлечение международного финансирования необходимо предоставление контракта, требования по предоставлению других документов по сделке зависят от требований конкретного иностранного банка.</w:t>
      </w:r>
      <w:r w:rsidRPr="00856671">
        <w:rPr>
          <w:rFonts w:ascii="Arial" w:eastAsia="Times New Roman" w:hAnsi="Arial" w:cs="Arial"/>
          <w:color w:val="323242"/>
          <w:sz w:val="24"/>
          <w:szCs w:val="24"/>
          <w:lang w:eastAsia="ru-RU"/>
        </w:rPr>
        <w:br/>
      </w:r>
      <w:r w:rsidRPr="00856671">
        <w:rPr>
          <w:rFonts w:ascii="Arial" w:eastAsia="Times New Roman" w:hAnsi="Arial" w:cs="Arial"/>
          <w:color w:val="323242"/>
          <w:sz w:val="24"/>
          <w:szCs w:val="24"/>
          <w:lang w:eastAsia="ru-RU"/>
        </w:rPr>
        <w:br/>
        <w:t>Валюта финансирования: доллары США, евро, рубли.</w:t>
      </w:r>
    </w:p>
    <w:p w:rsidR="00856671" w:rsidRPr="00794D40" w:rsidRDefault="00856671" w:rsidP="00794D40">
      <w:pPr>
        <w:spacing w:after="0" w:line="240" w:lineRule="auto"/>
        <w:rPr>
          <w:sz w:val="24"/>
          <w:szCs w:val="24"/>
        </w:rPr>
      </w:pPr>
    </w:p>
    <w:sectPr w:rsidR="00856671" w:rsidRPr="00794D40" w:rsidSect="00772E5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F57" w:rsidRDefault="00C13F57" w:rsidP="00794D40">
      <w:pPr>
        <w:spacing w:after="0" w:line="240" w:lineRule="auto"/>
      </w:pPr>
      <w:r>
        <w:separator/>
      </w:r>
    </w:p>
  </w:endnote>
  <w:endnote w:type="continuationSeparator" w:id="1">
    <w:p w:rsidR="00C13F57" w:rsidRDefault="00C13F57" w:rsidP="00794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F57" w:rsidRDefault="00C13F57" w:rsidP="00794D40">
      <w:pPr>
        <w:spacing w:after="0" w:line="240" w:lineRule="auto"/>
      </w:pPr>
      <w:r>
        <w:separator/>
      </w:r>
    </w:p>
  </w:footnote>
  <w:footnote w:type="continuationSeparator" w:id="1">
    <w:p w:rsidR="00C13F57" w:rsidRDefault="00C13F57" w:rsidP="00794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40" w:rsidRPr="00794D40" w:rsidRDefault="00794D40" w:rsidP="00794D40">
    <w:pPr>
      <w:pStyle w:val="a6"/>
      <w:jc w:val="right"/>
      <w:rPr>
        <w:rFonts w:ascii="Times New Roman" w:hAnsi="Times New Roman" w:cs="Times New Roman"/>
        <w:sz w:val="24"/>
        <w:szCs w:val="24"/>
      </w:rPr>
    </w:pPr>
    <w:r w:rsidRPr="00794D40">
      <w:rPr>
        <w:rFonts w:ascii="Times New Roman" w:hAnsi="Times New Roman" w:cs="Times New Roman"/>
        <w:sz w:val="24"/>
        <w:szCs w:val="24"/>
      </w:rPr>
      <w:t>ПРИЛОЖЕНИЕ Д</w:t>
    </w:r>
  </w:p>
  <w:p w:rsidR="00794D40" w:rsidRDefault="00794D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5B6"/>
    <w:multiLevelType w:val="multilevel"/>
    <w:tmpl w:val="4E1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3522E"/>
    <w:multiLevelType w:val="multilevel"/>
    <w:tmpl w:val="CED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43116"/>
    <w:multiLevelType w:val="multilevel"/>
    <w:tmpl w:val="CBAE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5BEB"/>
    <w:rsid w:val="001678D3"/>
    <w:rsid w:val="006F31AB"/>
    <w:rsid w:val="00772E5C"/>
    <w:rsid w:val="00794D40"/>
    <w:rsid w:val="00856671"/>
    <w:rsid w:val="008707B6"/>
    <w:rsid w:val="00A11F3A"/>
    <w:rsid w:val="00C13F57"/>
    <w:rsid w:val="00C8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5C"/>
  </w:style>
  <w:style w:type="paragraph" w:styleId="2">
    <w:name w:val="heading 2"/>
    <w:basedOn w:val="a"/>
    <w:link w:val="20"/>
    <w:uiPriority w:val="9"/>
    <w:qFormat/>
    <w:rsid w:val="00C85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5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B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5BE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85BEB"/>
    <w:rPr>
      <w:color w:val="0000FF"/>
      <w:u w:val="single"/>
    </w:rPr>
  </w:style>
  <w:style w:type="paragraph" w:customStyle="1" w:styleId="text-p">
    <w:name w:val="text-p"/>
    <w:basedOn w:val="a"/>
    <w:rsid w:val="00C85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78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8D3"/>
    <w:rPr>
      <w:rFonts w:ascii="Tahoma" w:hAnsi="Tahoma" w:cs="Tahoma"/>
      <w:sz w:val="16"/>
      <w:szCs w:val="16"/>
    </w:rPr>
  </w:style>
  <w:style w:type="paragraph" w:styleId="a6">
    <w:name w:val="header"/>
    <w:basedOn w:val="a"/>
    <w:link w:val="a7"/>
    <w:uiPriority w:val="99"/>
    <w:unhideWhenUsed/>
    <w:rsid w:val="00794D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D40"/>
  </w:style>
  <w:style w:type="paragraph" w:styleId="a8">
    <w:name w:val="footer"/>
    <w:basedOn w:val="a"/>
    <w:link w:val="a9"/>
    <w:uiPriority w:val="99"/>
    <w:semiHidden/>
    <w:unhideWhenUsed/>
    <w:rsid w:val="00794D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94D40"/>
  </w:style>
</w:styles>
</file>

<file path=word/webSettings.xml><?xml version="1.0" encoding="utf-8"?>
<w:webSettings xmlns:r="http://schemas.openxmlformats.org/officeDocument/2006/relationships" xmlns:w="http://schemas.openxmlformats.org/wordprocessingml/2006/main">
  <w:divs>
    <w:div w:id="3486363">
      <w:bodyDiv w:val="1"/>
      <w:marLeft w:val="0"/>
      <w:marRight w:val="0"/>
      <w:marTop w:val="0"/>
      <w:marBottom w:val="0"/>
      <w:divBdr>
        <w:top w:val="none" w:sz="0" w:space="0" w:color="auto"/>
        <w:left w:val="none" w:sz="0" w:space="0" w:color="auto"/>
        <w:bottom w:val="none" w:sz="0" w:space="0" w:color="auto"/>
        <w:right w:val="none" w:sz="0" w:space="0" w:color="auto"/>
      </w:divBdr>
    </w:div>
    <w:div w:id="8601736">
      <w:bodyDiv w:val="1"/>
      <w:marLeft w:val="0"/>
      <w:marRight w:val="0"/>
      <w:marTop w:val="0"/>
      <w:marBottom w:val="0"/>
      <w:divBdr>
        <w:top w:val="none" w:sz="0" w:space="0" w:color="auto"/>
        <w:left w:val="none" w:sz="0" w:space="0" w:color="auto"/>
        <w:bottom w:val="none" w:sz="0" w:space="0" w:color="auto"/>
        <w:right w:val="none" w:sz="0" w:space="0" w:color="auto"/>
      </w:divBdr>
      <w:divsChild>
        <w:div w:id="657154598">
          <w:marLeft w:val="0"/>
          <w:marRight w:val="0"/>
          <w:marTop w:val="0"/>
          <w:marBottom w:val="0"/>
          <w:divBdr>
            <w:top w:val="none" w:sz="0" w:space="0" w:color="auto"/>
            <w:left w:val="none" w:sz="0" w:space="0" w:color="auto"/>
            <w:bottom w:val="none" w:sz="0" w:space="0" w:color="auto"/>
            <w:right w:val="none" w:sz="0" w:space="0" w:color="auto"/>
          </w:divBdr>
          <w:divsChild>
            <w:div w:id="570627655">
              <w:marLeft w:val="-87"/>
              <w:marRight w:val="-87"/>
              <w:marTop w:val="0"/>
              <w:marBottom w:val="0"/>
              <w:divBdr>
                <w:top w:val="none" w:sz="0" w:space="0" w:color="auto"/>
                <w:left w:val="none" w:sz="0" w:space="0" w:color="auto"/>
                <w:bottom w:val="none" w:sz="0" w:space="0" w:color="auto"/>
                <w:right w:val="none" w:sz="0" w:space="0" w:color="auto"/>
              </w:divBdr>
              <w:divsChild>
                <w:div w:id="1405445418">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1497915017">
          <w:marLeft w:val="0"/>
          <w:marRight w:val="0"/>
          <w:marTop w:val="0"/>
          <w:marBottom w:val="0"/>
          <w:divBdr>
            <w:top w:val="none" w:sz="0" w:space="0" w:color="auto"/>
            <w:left w:val="none" w:sz="0" w:space="0" w:color="auto"/>
            <w:bottom w:val="none" w:sz="0" w:space="0" w:color="auto"/>
            <w:right w:val="none" w:sz="0" w:space="0" w:color="auto"/>
          </w:divBdr>
          <w:divsChild>
            <w:div w:id="1958176134">
              <w:marLeft w:val="-87"/>
              <w:marRight w:val="-87"/>
              <w:marTop w:val="0"/>
              <w:marBottom w:val="0"/>
              <w:divBdr>
                <w:top w:val="none" w:sz="0" w:space="0" w:color="auto"/>
                <w:left w:val="none" w:sz="0" w:space="0" w:color="auto"/>
                <w:bottom w:val="none" w:sz="0" w:space="0" w:color="auto"/>
                <w:right w:val="none" w:sz="0" w:space="0" w:color="auto"/>
              </w:divBdr>
              <w:divsChild>
                <w:div w:id="2052916444">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1702129245">
          <w:marLeft w:val="0"/>
          <w:marRight w:val="0"/>
          <w:marTop w:val="0"/>
          <w:marBottom w:val="0"/>
          <w:divBdr>
            <w:top w:val="none" w:sz="0" w:space="0" w:color="auto"/>
            <w:left w:val="none" w:sz="0" w:space="0" w:color="auto"/>
            <w:bottom w:val="none" w:sz="0" w:space="0" w:color="auto"/>
            <w:right w:val="none" w:sz="0" w:space="0" w:color="auto"/>
          </w:divBdr>
          <w:divsChild>
            <w:div w:id="1315573757">
              <w:marLeft w:val="-87"/>
              <w:marRight w:val="-87"/>
              <w:marTop w:val="0"/>
              <w:marBottom w:val="0"/>
              <w:divBdr>
                <w:top w:val="none" w:sz="0" w:space="0" w:color="auto"/>
                <w:left w:val="none" w:sz="0" w:space="0" w:color="auto"/>
                <w:bottom w:val="none" w:sz="0" w:space="0" w:color="auto"/>
                <w:right w:val="none" w:sz="0" w:space="0" w:color="auto"/>
              </w:divBdr>
              <w:divsChild>
                <w:div w:id="27722579">
                  <w:marLeft w:val="1229"/>
                  <w:marRight w:val="0"/>
                  <w:marTop w:val="0"/>
                  <w:marBottom w:val="0"/>
                  <w:divBdr>
                    <w:top w:val="none" w:sz="0" w:space="0" w:color="auto"/>
                    <w:left w:val="none" w:sz="0" w:space="0" w:color="auto"/>
                    <w:bottom w:val="none" w:sz="0" w:space="0" w:color="auto"/>
                    <w:right w:val="none" w:sz="0" w:space="0" w:color="auto"/>
                  </w:divBdr>
                  <w:divsChild>
                    <w:div w:id="1512187573">
                      <w:marLeft w:val="0"/>
                      <w:marRight w:val="0"/>
                      <w:marTop w:val="0"/>
                      <w:marBottom w:val="0"/>
                      <w:divBdr>
                        <w:top w:val="none" w:sz="0" w:space="0" w:color="auto"/>
                        <w:left w:val="none" w:sz="0" w:space="0" w:color="auto"/>
                        <w:bottom w:val="none" w:sz="0" w:space="0" w:color="auto"/>
                        <w:right w:val="none" w:sz="0" w:space="0" w:color="auto"/>
                      </w:divBdr>
                    </w:div>
                  </w:divsChild>
                </w:div>
                <w:div w:id="61023637">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sChild>
    </w:div>
    <w:div w:id="733698995">
      <w:bodyDiv w:val="1"/>
      <w:marLeft w:val="0"/>
      <w:marRight w:val="0"/>
      <w:marTop w:val="0"/>
      <w:marBottom w:val="0"/>
      <w:divBdr>
        <w:top w:val="none" w:sz="0" w:space="0" w:color="auto"/>
        <w:left w:val="none" w:sz="0" w:space="0" w:color="auto"/>
        <w:bottom w:val="none" w:sz="0" w:space="0" w:color="auto"/>
        <w:right w:val="none" w:sz="0" w:space="0" w:color="auto"/>
      </w:divBdr>
      <w:divsChild>
        <w:div w:id="1053313592">
          <w:marLeft w:val="0"/>
          <w:marRight w:val="0"/>
          <w:marTop w:val="0"/>
          <w:marBottom w:val="0"/>
          <w:divBdr>
            <w:top w:val="none" w:sz="0" w:space="0" w:color="auto"/>
            <w:left w:val="none" w:sz="0" w:space="0" w:color="auto"/>
            <w:bottom w:val="none" w:sz="0" w:space="0" w:color="auto"/>
            <w:right w:val="none" w:sz="0" w:space="0" w:color="auto"/>
          </w:divBdr>
          <w:divsChild>
            <w:div w:id="1567644493">
              <w:marLeft w:val="-87"/>
              <w:marRight w:val="-87"/>
              <w:marTop w:val="0"/>
              <w:marBottom w:val="0"/>
              <w:divBdr>
                <w:top w:val="none" w:sz="0" w:space="0" w:color="auto"/>
                <w:left w:val="none" w:sz="0" w:space="0" w:color="auto"/>
                <w:bottom w:val="none" w:sz="0" w:space="0" w:color="auto"/>
                <w:right w:val="none" w:sz="0" w:space="0" w:color="auto"/>
              </w:divBdr>
              <w:divsChild>
                <w:div w:id="791171464">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1040476792">
          <w:marLeft w:val="0"/>
          <w:marRight w:val="0"/>
          <w:marTop w:val="0"/>
          <w:marBottom w:val="0"/>
          <w:divBdr>
            <w:top w:val="none" w:sz="0" w:space="0" w:color="auto"/>
            <w:left w:val="none" w:sz="0" w:space="0" w:color="auto"/>
            <w:bottom w:val="none" w:sz="0" w:space="0" w:color="auto"/>
            <w:right w:val="none" w:sz="0" w:space="0" w:color="auto"/>
          </w:divBdr>
          <w:divsChild>
            <w:div w:id="1869414935">
              <w:marLeft w:val="-87"/>
              <w:marRight w:val="-87"/>
              <w:marTop w:val="0"/>
              <w:marBottom w:val="0"/>
              <w:divBdr>
                <w:top w:val="none" w:sz="0" w:space="0" w:color="auto"/>
                <w:left w:val="none" w:sz="0" w:space="0" w:color="auto"/>
                <w:bottom w:val="none" w:sz="0" w:space="0" w:color="auto"/>
                <w:right w:val="none" w:sz="0" w:space="0" w:color="auto"/>
              </w:divBdr>
              <w:divsChild>
                <w:div w:id="1417895829">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sChild>
    </w:div>
    <w:div w:id="1099183213">
      <w:bodyDiv w:val="1"/>
      <w:marLeft w:val="0"/>
      <w:marRight w:val="0"/>
      <w:marTop w:val="0"/>
      <w:marBottom w:val="0"/>
      <w:divBdr>
        <w:top w:val="none" w:sz="0" w:space="0" w:color="auto"/>
        <w:left w:val="none" w:sz="0" w:space="0" w:color="auto"/>
        <w:bottom w:val="none" w:sz="0" w:space="0" w:color="auto"/>
        <w:right w:val="none" w:sz="0" w:space="0" w:color="auto"/>
      </w:divBdr>
      <w:divsChild>
        <w:div w:id="2072118913">
          <w:marLeft w:val="0"/>
          <w:marRight w:val="0"/>
          <w:marTop w:val="0"/>
          <w:marBottom w:val="0"/>
          <w:divBdr>
            <w:top w:val="none" w:sz="0" w:space="0" w:color="auto"/>
            <w:left w:val="none" w:sz="0" w:space="0" w:color="auto"/>
            <w:bottom w:val="none" w:sz="0" w:space="0" w:color="auto"/>
            <w:right w:val="none" w:sz="0" w:space="0" w:color="auto"/>
          </w:divBdr>
          <w:divsChild>
            <w:div w:id="1423259391">
              <w:marLeft w:val="-74"/>
              <w:marRight w:val="-74"/>
              <w:marTop w:val="0"/>
              <w:marBottom w:val="0"/>
              <w:divBdr>
                <w:top w:val="none" w:sz="0" w:space="0" w:color="auto"/>
                <w:left w:val="none" w:sz="0" w:space="0" w:color="auto"/>
                <w:bottom w:val="none" w:sz="0" w:space="0" w:color="auto"/>
                <w:right w:val="none" w:sz="0" w:space="0" w:color="auto"/>
              </w:divBdr>
              <w:divsChild>
                <w:div w:id="681054515">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 w:id="746073374">
          <w:marLeft w:val="0"/>
          <w:marRight w:val="0"/>
          <w:marTop w:val="0"/>
          <w:marBottom w:val="0"/>
          <w:divBdr>
            <w:top w:val="none" w:sz="0" w:space="0" w:color="auto"/>
            <w:left w:val="none" w:sz="0" w:space="0" w:color="auto"/>
            <w:bottom w:val="none" w:sz="0" w:space="0" w:color="auto"/>
            <w:right w:val="none" w:sz="0" w:space="0" w:color="auto"/>
          </w:divBdr>
          <w:divsChild>
            <w:div w:id="484320066">
              <w:marLeft w:val="-74"/>
              <w:marRight w:val="-74"/>
              <w:marTop w:val="0"/>
              <w:marBottom w:val="0"/>
              <w:divBdr>
                <w:top w:val="none" w:sz="0" w:space="0" w:color="auto"/>
                <w:left w:val="none" w:sz="0" w:space="0" w:color="auto"/>
                <w:bottom w:val="none" w:sz="0" w:space="0" w:color="auto"/>
                <w:right w:val="none" w:sz="0" w:space="0" w:color="auto"/>
              </w:divBdr>
              <w:divsChild>
                <w:div w:id="464196984">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 w:id="471603244">
          <w:marLeft w:val="0"/>
          <w:marRight w:val="0"/>
          <w:marTop w:val="0"/>
          <w:marBottom w:val="0"/>
          <w:divBdr>
            <w:top w:val="none" w:sz="0" w:space="0" w:color="auto"/>
            <w:left w:val="none" w:sz="0" w:space="0" w:color="auto"/>
            <w:bottom w:val="none" w:sz="0" w:space="0" w:color="auto"/>
            <w:right w:val="none" w:sz="0" w:space="0" w:color="auto"/>
          </w:divBdr>
          <w:divsChild>
            <w:div w:id="662897048">
              <w:marLeft w:val="-74"/>
              <w:marRight w:val="-74"/>
              <w:marTop w:val="0"/>
              <w:marBottom w:val="0"/>
              <w:divBdr>
                <w:top w:val="none" w:sz="0" w:space="0" w:color="auto"/>
                <w:left w:val="none" w:sz="0" w:space="0" w:color="auto"/>
                <w:bottom w:val="none" w:sz="0" w:space="0" w:color="auto"/>
                <w:right w:val="none" w:sz="0" w:space="0" w:color="auto"/>
              </w:divBdr>
              <w:divsChild>
                <w:div w:id="2045859817">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 w:id="31225321">
          <w:marLeft w:val="0"/>
          <w:marRight w:val="0"/>
          <w:marTop w:val="0"/>
          <w:marBottom w:val="0"/>
          <w:divBdr>
            <w:top w:val="none" w:sz="0" w:space="0" w:color="auto"/>
            <w:left w:val="none" w:sz="0" w:space="0" w:color="auto"/>
            <w:bottom w:val="none" w:sz="0" w:space="0" w:color="auto"/>
            <w:right w:val="none" w:sz="0" w:space="0" w:color="auto"/>
          </w:divBdr>
          <w:divsChild>
            <w:div w:id="1513107836">
              <w:marLeft w:val="-74"/>
              <w:marRight w:val="-74"/>
              <w:marTop w:val="0"/>
              <w:marBottom w:val="0"/>
              <w:divBdr>
                <w:top w:val="none" w:sz="0" w:space="0" w:color="auto"/>
                <w:left w:val="none" w:sz="0" w:space="0" w:color="auto"/>
                <w:bottom w:val="none" w:sz="0" w:space="0" w:color="auto"/>
                <w:right w:val="none" w:sz="0" w:space="0" w:color="auto"/>
              </w:divBdr>
              <w:divsChild>
                <w:div w:id="1894998932">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 w:id="1491364308">
          <w:marLeft w:val="0"/>
          <w:marRight w:val="0"/>
          <w:marTop w:val="0"/>
          <w:marBottom w:val="0"/>
          <w:divBdr>
            <w:top w:val="none" w:sz="0" w:space="0" w:color="auto"/>
            <w:left w:val="none" w:sz="0" w:space="0" w:color="auto"/>
            <w:bottom w:val="none" w:sz="0" w:space="0" w:color="auto"/>
            <w:right w:val="none" w:sz="0" w:space="0" w:color="auto"/>
          </w:divBdr>
          <w:divsChild>
            <w:div w:id="1350910035">
              <w:marLeft w:val="-74"/>
              <w:marRight w:val="-74"/>
              <w:marTop w:val="0"/>
              <w:marBottom w:val="0"/>
              <w:divBdr>
                <w:top w:val="none" w:sz="0" w:space="0" w:color="auto"/>
                <w:left w:val="none" w:sz="0" w:space="0" w:color="auto"/>
                <w:bottom w:val="none" w:sz="0" w:space="0" w:color="auto"/>
                <w:right w:val="none" w:sz="0" w:space="0" w:color="auto"/>
              </w:divBdr>
              <w:divsChild>
                <w:div w:id="181475862">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 w:id="1838154410">
          <w:marLeft w:val="0"/>
          <w:marRight w:val="0"/>
          <w:marTop w:val="0"/>
          <w:marBottom w:val="0"/>
          <w:divBdr>
            <w:top w:val="none" w:sz="0" w:space="0" w:color="auto"/>
            <w:left w:val="none" w:sz="0" w:space="0" w:color="auto"/>
            <w:bottom w:val="none" w:sz="0" w:space="0" w:color="auto"/>
            <w:right w:val="none" w:sz="0" w:space="0" w:color="auto"/>
          </w:divBdr>
          <w:divsChild>
            <w:div w:id="1804730494">
              <w:marLeft w:val="-74"/>
              <w:marRight w:val="-74"/>
              <w:marTop w:val="0"/>
              <w:marBottom w:val="0"/>
              <w:divBdr>
                <w:top w:val="none" w:sz="0" w:space="0" w:color="auto"/>
                <w:left w:val="none" w:sz="0" w:space="0" w:color="auto"/>
                <w:bottom w:val="none" w:sz="0" w:space="0" w:color="auto"/>
                <w:right w:val="none" w:sz="0" w:space="0" w:color="auto"/>
              </w:divBdr>
              <w:divsChild>
                <w:div w:id="794837106">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 w:id="1085957242">
          <w:marLeft w:val="0"/>
          <w:marRight w:val="0"/>
          <w:marTop w:val="0"/>
          <w:marBottom w:val="0"/>
          <w:divBdr>
            <w:top w:val="none" w:sz="0" w:space="0" w:color="auto"/>
            <w:left w:val="none" w:sz="0" w:space="0" w:color="auto"/>
            <w:bottom w:val="none" w:sz="0" w:space="0" w:color="auto"/>
            <w:right w:val="none" w:sz="0" w:space="0" w:color="auto"/>
          </w:divBdr>
          <w:divsChild>
            <w:div w:id="516581125">
              <w:marLeft w:val="-74"/>
              <w:marRight w:val="-74"/>
              <w:marTop w:val="0"/>
              <w:marBottom w:val="0"/>
              <w:divBdr>
                <w:top w:val="none" w:sz="0" w:space="0" w:color="auto"/>
                <w:left w:val="none" w:sz="0" w:space="0" w:color="auto"/>
                <w:bottom w:val="none" w:sz="0" w:space="0" w:color="auto"/>
                <w:right w:val="none" w:sz="0" w:space="0" w:color="auto"/>
              </w:divBdr>
              <w:divsChild>
                <w:div w:id="1292250953">
                  <w:marLeft w:val="1040"/>
                  <w:marRight w:val="1040"/>
                  <w:marTop w:val="0"/>
                  <w:marBottom w:val="0"/>
                  <w:divBdr>
                    <w:top w:val="none" w:sz="0" w:space="0" w:color="auto"/>
                    <w:left w:val="none" w:sz="0" w:space="0" w:color="auto"/>
                    <w:bottom w:val="none" w:sz="0" w:space="0" w:color="auto"/>
                    <w:right w:val="none" w:sz="0" w:space="0" w:color="auto"/>
                  </w:divBdr>
                </w:div>
              </w:divsChild>
            </w:div>
          </w:divsChild>
        </w:div>
      </w:divsChild>
    </w:div>
    <w:div w:id="1874492149">
      <w:bodyDiv w:val="1"/>
      <w:marLeft w:val="0"/>
      <w:marRight w:val="0"/>
      <w:marTop w:val="0"/>
      <w:marBottom w:val="0"/>
      <w:divBdr>
        <w:top w:val="none" w:sz="0" w:space="0" w:color="auto"/>
        <w:left w:val="none" w:sz="0" w:space="0" w:color="auto"/>
        <w:bottom w:val="none" w:sz="0" w:space="0" w:color="auto"/>
        <w:right w:val="none" w:sz="0" w:space="0" w:color="auto"/>
      </w:divBdr>
      <w:divsChild>
        <w:div w:id="1243838114">
          <w:marLeft w:val="0"/>
          <w:marRight w:val="0"/>
          <w:marTop w:val="0"/>
          <w:marBottom w:val="0"/>
          <w:divBdr>
            <w:top w:val="none" w:sz="0" w:space="0" w:color="auto"/>
            <w:left w:val="none" w:sz="0" w:space="0" w:color="auto"/>
            <w:bottom w:val="none" w:sz="0" w:space="0" w:color="auto"/>
            <w:right w:val="none" w:sz="0" w:space="0" w:color="auto"/>
          </w:divBdr>
          <w:divsChild>
            <w:div w:id="684482478">
              <w:marLeft w:val="-87"/>
              <w:marRight w:val="-87"/>
              <w:marTop w:val="0"/>
              <w:marBottom w:val="0"/>
              <w:divBdr>
                <w:top w:val="none" w:sz="0" w:space="0" w:color="auto"/>
                <w:left w:val="none" w:sz="0" w:space="0" w:color="auto"/>
                <w:bottom w:val="none" w:sz="0" w:space="0" w:color="auto"/>
                <w:right w:val="none" w:sz="0" w:space="0" w:color="auto"/>
              </w:divBdr>
              <w:divsChild>
                <w:div w:id="43650427">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2066640917">
          <w:marLeft w:val="0"/>
          <w:marRight w:val="0"/>
          <w:marTop w:val="0"/>
          <w:marBottom w:val="0"/>
          <w:divBdr>
            <w:top w:val="none" w:sz="0" w:space="0" w:color="auto"/>
            <w:left w:val="none" w:sz="0" w:space="0" w:color="auto"/>
            <w:bottom w:val="none" w:sz="0" w:space="0" w:color="auto"/>
            <w:right w:val="none" w:sz="0" w:space="0" w:color="auto"/>
          </w:divBdr>
          <w:divsChild>
            <w:div w:id="1414090277">
              <w:marLeft w:val="-87"/>
              <w:marRight w:val="-87"/>
              <w:marTop w:val="0"/>
              <w:marBottom w:val="0"/>
              <w:divBdr>
                <w:top w:val="none" w:sz="0" w:space="0" w:color="auto"/>
                <w:left w:val="none" w:sz="0" w:space="0" w:color="auto"/>
                <w:bottom w:val="none" w:sz="0" w:space="0" w:color="auto"/>
                <w:right w:val="none" w:sz="0" w:space="0" w:color="auto"/>
              </w:divBdr>
              <w:divsChild>
                <w:div w:id="1040669578">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1915121751">
          <w:marLeft w:val="0"/>
          <w:marRight w:val="0"/>
          <w:marTop w:val="0"/>
          <w:marBottom w:val="0"/>
          <w:divBdr>
            <w:top w:val="none" w:sz="0" w:space="0" w:color="auto"/>
            <w:left w:val="none" w:sz="0" w:space="0" w:color="auto"/>
            <w:bottom w:val="none" w:sz="0" w:space="0" w:color="auto"/>
            <w:right w:val="none" w:sz="0" w:space="0" w:color="auto"/>
          </w:divBdr>
          <w:divsChild>
            <w:div w:id="1287348344">
              <w:marLeft w:val="-87"/>
              <w:marRight w:val="-87"/>
              <w:marTop w:val="0"/>
              <w:marBottom w:val="0"/>
              <w:divBdr>
                <w:top w:val="none" w:sz="0" w:space="0" w:color="auto"/>
                <w:left w:val="none" w:sz="0" w:space="0" w:color="auto"/>
                <w:bottom w:val="none" w:sz="0" w:space="0" w:color="auto"/>
                <w:right w:val="none" w:sz="0" w:space="0" w:color="auto"/>
              </w:divBdr>
              <w:divsChild>
                <w:div w:id="1879775552">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1238520382">
          <w:marLeft w:val="0"/>
          <w:marRight w:val="0"/>
          <w:marTop w:val="0"/>
          <w:marBottom w:val="0"/>
          <w:divBdr>
            <w:top w:val="none" w:sz="0" w:space="0" w:color="auto"/>
            <w:left w:val="none" w:sz="0" w:space="0" w:color="auto"/>
            <w:bottom w:val="none" w:sz="0" w:space="0" w:color="auto"/>
            <w:right w:val="none" w:sz="0" w:space="0" w:color="auto"/>
          </w:divBdr>
          <w:divsChild>
            <w:div w:id="25757201">
              <w:marLeft w:val="-87"/>
              <w:marRight w:val="-87"/>
              <w:marTop w:val="0"/>
              <w:marBottom w:val="0"/>
              <w:divBdr>
                <w:top w:val="none" w:sz="0" w:space="0" w:color="auto"/>
                <w:left w:val="none" w:sz="0" w:space="0" w:color="auto"/>
                <w:bottom w:val="none" w:sz="0" w:space="0" w:color="auto"/>
                <w:right w:val="none" w:sz="0" w:space="0" w:color="auto"/>
              </w:divBdr>
              <w:divsChild>
                <w:div w:id="801769436">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 w:id="1461999174">
          <w:marLeft w:val="0"/>
          <w:marRight w:val="0"/>
          <w:marTop w:val="0"/>
          <w:marBottom w:val="0"/>
          <w:divBdr>
            <w:top w:val="none" w:sz="0" w:space="0" w:color="auto"/>
            <w:left w:val="none" w:sz="0" w:space="0" w:color="auto"/>
            <w:bottom w:val="none" w:sz="0" w:space="0" w:color="auto"/>
            <w:right w:val="none" w:sz="0" w:space="0" w:color="auto"/>
          </w:divBdr>
          <w:divsChild>
            <w:div w:id="316685989">
              <w:marLeft w:val="-87"/>
              <w:marRight w:val="-87"/>
              <w:marTop w:val="0"/>
              <w:marBottom w:val="0"/>
              <w:divBdr>
                <w:top w:val="none" w:sz="0" w:space="0" w:color="auto"/>
                <w:left w:val="none" w:sz="0" w:space="0" w:color="auto"/>
                <w:bottom w:val="none" w:sz="0" w:space="0" w:color="auto"/>
                <w:right w:val="none" w:sz="0" w:space="0" w:color="auto"/>
              </w:divBdr>
              <w:divsChild>
                <w:div w:id="720598620">
                  <w:marLeft w:val="1229"/>
                  <w:marRight w:val="0"/>
                  <w:marTop w:val="0"/>
                  <w:marBottom w:val="0"/>
                  <w:divBdr>
                    <w:top w:val="none" w:sz="0" w:space="0" w:color="auto"/>
                    <w:left w:val="none" w:sz="0" w:space="0" w:color="auto"/>
                    <w:bottom w:val="none" w:sz="0" w:space="0" w:color="auto"/>
                    <w:right w:val="none" w:sz="0" w:space="0" w:color="auto"/>
                  </w:divBdr>
                  <w:divsChild>
                    <w:div w:id="691341430">
                      <w:marLeft w:val="0"/>
                      <w:marRight w:val="0"/>
                      <w:marTop w:val="0"/>
                      <w:marBottom w:val="0"/>
                      <w:divBdr>
                        <w:top w:val="none" w:sz="0" w:space="0" w:color="auto"/>
                        <w:left w:val="none" w:sz="0" w:space="0" w:color="auto"/>
                        <w:bottom w:val="none" w:sz="0" w:space="0" w:color="auto"/>
                        <w:right w:val="none" w:sz="0" w:space="0" w:color="auto"/>
                      </w:divBdr>
                    </w:div>
                  </w:divsChild>
                </w:div>
                <w:div w:id="1306661726">
                  <w:marLeft w:val="1229"/>
                  <w:marRight w:val="1229"/>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2023-05-17T16:42:00Z</dcterms:created>
  <dcterms:modified xsi:type="dcterms:W3CDTF">2023-05-17T16:47:00Z</dcterms:modified>
</cp:coreProperties>
</file>