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84" w:rsidRPr="007D252E" w:rsidRDefault="00C75E84" w:rsidP="007D252E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Сущность программы и структура программы по управлению рисками в Московском институте нефтегазового бизнеса</w:t>
      </w:r>
    </w:p>
    <w:p w:rsidR="00C75E84" w:rsidRPr="007D252E" w:rsidRDefault="00C75E84" w:rsidP="007D252E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E84" w:rsidRPr="007D252E" w:rsidRDefault="00C75E84" w:rsidP="007D252E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рисками в нефтегазовом бизнесе.</w:t>
      </w:r>
    </w:p>
    <w:p w:rsidR="00C75E84" w:rsidRPr="007D252E" w:rsidRDefault="00C75E84" w:rsidP="007D252E">
      <w:pPr>
        <w:spacing w:after="100" w:afterAutospacing="1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D25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Качественная оценка рисков. Построение системы управления рисками в нефтегазовой компании. Количественный анализ рисков нефтегазовых проектов.</w:t>
      </w:r>
    </w:p>
    <w:p w:rsidR="00C75E84" w:rsidRPr="007D252E" w:rsidRDefault="00C75E84" w:rsidP="007D252E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Бизнес-кейс: Принятие решений и анализ рисков в нефтегазовом бизнесе.</w:t>
      </w:r>
    </w:p>
    <w:p w:rsidR="00C75E84" w:rsidRPr="007D252E" w:rsidRDefault="00C75E84" w:rsidP="007D252E">
      <w:pPr>
        <w:spacing w:after="100" w:afterAutospacing="1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D25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Принятие решений в условиях неопределенности. Качество принимаемых решений на различных уровнях. Отношение к риску (геологоразведка, бурение, обустройство). Построение деревьев решений.</w:t>
      </w:r>
    </w:p>
    <w:p w:rsidR="00C75E84" w:rsidRPr="007D252E" w:rsidRDefault="00C75E84" w:rsidP="007D252E">
      <w:pPr>
        <w:spacing w:after="100" w:afterAutospacing="1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D25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Качество принимаемых решений. Отношение к риску. Как справиться с неопределенностью – ценность и стоимость информации (Value of Information).</w:t>
      </w:r>
    </w:p>
    <w:p w:rsidR="00C75E84" w:rsidRPr="007D252E" w:rsidRDefault="00C75E84" w:rsidP="007D252E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Системное мышление и принятие решений.</w:t>
      </w:r>
    </w:p>
    <w:p w:rsidR="00C75E84" w:rsidRPr="007D252E" w:rsidRDefault="00C75E84" w:rsidP="007D252E">
      <w:pPr>
        <w:spacing w:after="100" w:afterAutospacing="1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D25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Отработка навыков эффективного анализа большого объема информации, оценки рисков и вероятности, решения управленческих и аналитических задач разного уровня сложности.</w:t>
      </w:r>
    </w:p>
    <w:p w:rsidR="00C75E84" w:rsidRPr="007D252E" w:rsidRDefault="00C75E84" w:rsidP="007D252E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Целевая аудитория</w:t>
      </w:r>
      <w:r w:rsidRPr="007D25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5E84" w:rsidRPr="007D252E" w:rsidRDefault="00C75E84" w:rsidP="007D252E">
      <w:pPr>
        <w:numPr>
          <w:ilvl w:val="0"/>
          <w:numId w:val="1"/>
        </w:numPr>
        <w:spacing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2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подразделений и высокопотенциальные сотрудники нефтегазовых компаний.</w:t>
      </w:r>
    </w:p>
    <w:p w:rsidR="00C75E84" w:rsidRPr="007D252E" w:rsidRDefault="00C75E84" w:rsidP="007D252E">
      <w:pPr>
        <w:numPr>
          <w:ilvl w:val="0"/>
          <w:numId w:val="1"/>
        </w:numPr>
        <w:spacing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 кадров на руководящие должности.</w:t>
      </w:r>
    </w:p>
    <w:p w:rsidR="00C75E84" w:rsidRPr="007D252E" w:rsidRDefault="00C75E84" w:rsidP="007D252E">
      <w:pPr>
        <w:numPr>
          <w:ilvl w:val="0"/>
          <w:numId w:val="1"/>
        </w:numPr>
        <w:spacing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программы ПНГБ и Executive MBA.</w:t>
      </w:r>
    </w:p>
    <w:p w:rsidR="00C75E84" w:rsidRPr="007D252E" w:rsidRDefault="00C75E84" w:rsidP="007D252E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7D252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Начиная с 2019 года, программа дополнительно проводится в современном дистанционном формате Blended Learning, который широко используется в международной практике, с привлечением ведущих мировых экспертов.</w:t>
      </w:r>
    </w:p>
    <w:p w:rsidR="00C75E84" w:rsidRPr="007D252E" w:rsidRDefault="00C75E84" w:rsidP="007D252E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программы:</w:t>
      </w:r>
    </w:p>
    <w:p w:rsidR="00C75E84" w:rsidRPr="007D252E" w:rsidRDefault="00C75E84" w:rsidP="007D252E">
      <w:pPr>
        <w:numPr>
          <w:ilvl w:val="0"/>
          <w:numId w:val="2"/>
        </w:numPr>
        <w:spacing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 </w:t>
      </w:r>
      <w:r w:rsidRPr="007D2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актуальные знания</w:t>
      </w:r>
      <w:r w:rsidRPr="007D252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области управления организацией и развития лидерства.</w:t>
      </w:r>
    </w:p>
    <w:p w:rsidR="00C75E84" w:rsidRPr="007D252E" w:rsidRDefault="00C75E84" w:rsidP="007D252E">
      <w:pPr>
        <w:numPr>
          <w:ilvl w:val="0"/>
          <w:numId w:val="2"/>
        </w:numPr>
        <w:spacing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систему </w:t>
      </w:r>
      <w:r w:rsidRPr="007D2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профессионального взаимодействия.</w:t>
      </w:r>
    </w:p>
    <w:p w:rsidR="00C75E84" w:rsidRPr="007D252E" w:rsidRDefault="00C75E84" w:rsidP="007D252E">
      <w:pPr>
        <w:numPr>
          <w:ilvl w:val="0"/>
          <w:numId w:val="2"/>
        </w:numPr>
        <w:spacing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Ознакомиться с </w:t>
      </w:r>
      <w:r w:rsidRPr="007D2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международной практикой</w:t>
      </w:r>
      <w:r w:rsidRPr="007D252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нефтегазового бизнеса, новейшими технологическими решениями и перспективными энергетическими проектами.</w:t>
      </w:r>
    </w:p>
    <w:p w:rsidR="00C75E84" w:rsidRPr="007D252E" w:rsidRDefault="00C75E84" w:rsidP="007D252E">
      <w:pPr>
        <w:numPr>
          <w:ilvl w:val="0"/>
          <w:numId w:val="2"/>
        </w:numPr>
        <w:spacing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систему </w:t>
      </w:r>
      <w:r w:rsidRPr="007D2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непрерывного образования</w:t>
      </w:r>
      <w:r w:rsidRPr="007D252E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выпускников МНГБ.</w:t>
      </w:r>
    </w:p>
    <w:p w:rsidR="00C75E84" w:rsidRPr="007D252E" w:rsidRDefault="00C75E84" w:rsidP="007D252E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программы получают Удостоверение о повышении квалификации.</w:t>
      </w:r>
    </w:p>
    <w:p w:rsidR="00C75E84" w:rsidRPr="007D252E" w:rsidRDefault="00C75E84" w:rsidP="007D252E">
      <w:pPr>
        <w:spacing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75E84" w:rsidRPr="00DD2D76" w:rsidRDefault="00C75E84" w:rsidP="007D252E">
      <w:pPr>
        <w:spacing w:beforeAutospacing="1" w:after="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D2D76">
        <w:rPr>
          <w:rFonts w:ascii="Times New Roman" w:eastAsia="Times New Roman" w:hAnsi="Times New Roman" w:cs="Times New Roman"/>
          <w:color w:val="214865"/>
          <w:sz w:val="28"/>
          <w:szCs w:val="28"/>
          <w:lang w:eastAsia="ru-RU"/>
        </w:rPr>
        <w:t>Структура программы:</w:t>
      </w:r>
    </w:p>
    <w:p w:rsidR="00C75E84" w:rsidRPr="00DD2D76" w:rsidRDefault="00C75E84" w:rsidP="00C75E8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D2D76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Теоретический блок:</w:t>
      </w:r>
      <w:r w:rsidRPr="00DD2D7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фокус на выбранных ключевых дисциплинах (риск-менеджмент и принятие решение; производственная безопасность).</w:t>
      </w:r>
    </w:p>
    <w:p w:rsidR="00C75E84" w:rsidRPr="00DD2D76" w:rsidRDefault="00C75E84" w:rsidP="00C75E8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D2D76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Разбор бизнес-кейса с участием международных экспертов: </w:t>
      </w:r>
      <w:r w:rsidRPr="00DD2D7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изучение лучшего международного опыта и практик нефтегазового бизнеса.</w:t>
      </w:r>
    </w:p>
    <w:p w:rsidR="00C75E84" w:rsidRPr="00DD2D76" w:rsidRDefault="00C75E84" w:rsidP="00C75E8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D2D7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Решение </w:t>
      </w:r>
      <w:r w:rsidRPr="00DD2D76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практических кейсов</w:t>
      </w:r>
      <w:r w:rsidRPr="00DD2D7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по ключевым дисциплинам.</w:t>
      </w:r>
    </w:p>
    <w:p w:rsidR="00C75E84" w:rsidRPr="00DD2D76" w:rsidRDefault="00C75E84" w:rsidP="00C75E8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D2D7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Выступления </w:t>
      </w:r>
      <w:r w:rsidRPr="00DD2D76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экспертов отрасли</w:t>
      </w:r>
      <w:r w:rsidRPr="00DD2D7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и менеджеров нефтегазовых компаний.</w:t>
      </w:r>
    </w:p>
    <w:p w:rsidR="00C75E84" w:rsidRPr="00DD2D76" w:rsidRDefault="00C75E84" w:rsidP="00C75E84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D2D76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Тренинг личной эффективности.</w:t>
      </w:r>
    </w:p>
    <w:p w:rsidR="00C75E84" w:rsidRPr="00DD2D76" w:rsidRDefault="00C75E84" w:rsidP="00C75E84">
      <w:pPr>
        <w:spacing w:after="36" w:line="288" w:lineRule="atLeast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DD2D7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Учебно-тематический план программы (40 акад. час.)</w:t>
      </w:r>
    </w:p>
    <w:p w:rsidR="00C75E84" w:rsidRPr="00DD2D76" w:rsidRDefault="00C75E84" w:rsidP="00C75E84">
      <w:pPr>
        <w:numPr>
          <w:ilvl w:val="0"/>
          <w:numId w:val="4"/>
        </w:numPr>
        <w:pBdr>
          <w:top w:val="single" w:sz="12" w:space="0" w:color="FF2559"/>
        </w:pBdr>
        <w:spacing w:after="0" w:line="264" w:lineRule="atLeast"/>
        <w:ind w:left="0" w:right="12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D2D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1.</w:t>
      </w:r>
    </w:p>
    <w:p w:rsidR="00C75E84" w:rsidRPr="00DD2D76" w:rsidRDefault="00C75E84" w:rsidP="00C75E84">
      <w:pPr>
        <w:pBdr>
          <w:top w:val="single" w:sz="12" w:space="0" w:color="FF2559"/>
        </w:pBdr>
        <w:spacing w:after="0" w:line="264" w:lineRule="atLeas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D2D7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Управление рисками в нефтегазовом бизнесе. Построение системы управления рисками в нефтегазовой компании. </w:t>
      </w:r>
      <w:r w:rsidRPr="00DD2D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Классификация и основные виды рисков: страновые, политические, юридические, репутационные, инвестиционные, операционные, технологические, техногенные, рыночные (ценовые), финансовые (в том числе, валютные и кредитные), налоговые, риски персонала. Оценка готовности к риску и основные способы управления рисками: введение лимитов, нормирование, мониторинг, страхование, хеджирование, реальные опционы и др.</w:t>
      </w:r>
    </w:p>
    <w:p w:rsidR="00C75E84" w:rsidRPr="00DD2D76" w:rsidRDefault="00C75E84" w:rsidP="00C75E84">
      <w:pPr>
        <w:numPr>
          <w:ilvl w:val="0"/>
          <w:numId w:val="4"/>
        </w:numPr>
        <w:pBdr>
          <w:top w:val="single" w:sz="12" w:space="0" w:color="FF2559"/>
        </w:pBdr>
        <w:spacing w:after="0" w:line="264" w:lineRule="atLeast"/>
        <w:ind w:left="0" w:right="12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D2D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2.</w:t>
      </w:r>
    </w:p>
    <w:p w:rsidR="00C75E84" w:rsidRPr="00DD2D76" w:rsidRDefault="00C75E84" w:rsidP="00C75E84">
      <w:pPr>
        <w:pBdr>
          <w:top w:val="single" w:sz="12" w:space="0" w:color="FF2559"/>
        </w:pBdr>
        <w:spacing w:after="0" w:line="264" w:lineRule="atLeas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D2D7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Качественная оценка рисков.</w:t>
      </w:r>
      <w:r w:rsidRPr="00DD2D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Методы идентификации и разработка матрицы рисков. Реагирование на риск: определение и разработка мероприятий по предотвращению либо уменьшению рисков.</w:t>
      </w:r>
      <w:r w:rsidRPr="00DD2D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  <w:t>Задачи, решаемые при управлении рисками: объективное ранжирование проектов; обоснованность решений по хеджированию поставок; уменьшение волатильности прибыли, снижение непредвиденных убытков; повышение финансовой устойчивости; получение кредитного рейтинга; оптимизация налогов за счет волатильности доходов. Формирование реестра рисков компании. Ранжирование рисков. Определение «держателей» рисков. Формирование системы мониторинга рисков, отчетности. Карточка рисков, анализ, актуализация реестра.</w:t>
      </w:r>
    </w:p>
    <w:p w:rsidR="00C75E84" w:rsidRPr="00DD2D76" w:rsidRDefault="00C75E84" w:rsidP="00C75E84">
      <w:pPr>
        <w:numPr>
          <w:ilvl w:val="0"/>
          <w:numId w:val="4"/>
        </w:numPr>
        <w:pBdr>
          <w:top w:val="single" w:sz="12" w:space="0" w:color="FF2559"/>
        </w:pBdr>
        <w:spacing w:after="0" w:line="264" w:lineRule="atLeast"/>
        <w:ind w:left="0" w:right="12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D2D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3.</w:t>
      </w:r>
    </w:p>
    <w:p w:rsidR="00C75E84" w:rsidRPr="00DD2D76" w:rsidRDefault="00C75E84" w:rsidP="00C75E84">
      <w:pPr>
        <w:pBdr>
          <w:top w:val="single" w:sz="12" w:space="0" w:color="FF2559"/>
        </w:pBdr>
        <w:spacing w:after="0" w:line="264" w:lineRule="atLeas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D2D7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Количественный анализ рисков нефтегазовых проектов. Разбор практических кейсов. </w:t>
      </w:r>
      <w:r w:rsidRPr="00DD2D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Использование метода аналитической иерархии (AHP) </w:t>
      </w:r>
      <w:r w:rsidRPr="00DD2D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в задачах перевода качественных суждений экспертов о рисках нефтегазового проекта в количественные метрики (оценки). Применение байесовских методов анализа рисковых событий нефтегазового проекта с учетом качества проведенных в прошлом прогнозов. Практика работы со статистической информацией, ее обработка и использование в количественном анализе рисков нефтегазового проекта в условиях малых выборок (метод «бутстреп»). Использование дерева решений и показателя ожидаемой стоимости EMV при решении задач анализа рисков нефтегазовых проектов (случай ограниченного числа исходов). Использование методологии освоенного объёма в задачах оценки рисков, а также прогнозирования сроков и затрат на реализацию нефтегазового проекта.</w:t>
      </w:r>
    </w:p>
    <w:p w:rsidR="00C75E84" w:rsidRPr="00DD2D76" w:rsidRDefault="00C75E84" w:rsidP="00C75E84">
      <w:pPr>
        <w:numPr>
          <w:ilvl w:val="0"/>
          <w:numId w:val="4"/>
        </w:numPr>
        <w:pBdr>
          <w:top w:val="single" w:sz="12" w:space="0" w:color="FF2559"/>
        </w:pBdr>
        <w:spacing w:after="0" w:line="264" w:lineRule="atLeast"/>
        <w:ind w:left="0" w:right="12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D2D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4.</w:t>
      </w:r>
    </w:p>
    <w:p w:rsidR="00C75E84" w:rsidRPr="00DD2D76" w:rsidRDefault="00C75E84" w:rsidP="00C75E84">
      <w:pPr>
        <w:pBdr>
          <w:top w:val="single" w:sz="12" w:space="0" w:color="FF2559"/>
        </w:pBdr>
        <w:spacing w:after="0" w:line="264" w:lineRule="atLeas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D2D7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Анализ рисков и принятие решений при строительстве скважин и выборе ГТМ. Разбор практических кейсов. </w:t>
      </w:r>
      <w:r w:rsidRPr="00DD2D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Оценка экономической целесообразности нефтегазового проекта с точки зрения требуемой информации/данных, расчетов, используемых технологий, сделанных предположений. Управление рисками при строительстве скважин. Необходимость внедрения и специфика процедуры управления рисками для определенных видов скважин, её составляющие и ограничения. Обзор задачи проведения ГТМ на примере интенсификации добычи, проведения реперфорации и обработки призабойной зоны, проведения ГРП, перевода на вышележащий горизонт. Принцип действия ГТМ и получение эффекта от ГТМ. Необходимая информация для проведения ГТМ и методы ее получения. Стоимость получения информации. Ценность информации. Использование деревьев решений для планирования исследований. Оценка рисков. Ранжирование ГТМ. Формирование портфеля ГТМ.</w:t>
      </w:r>
    </w:p>
    <w:p w:rsidR="00C75E84" w:rsidRPr="00DD2D76" w:rsidRDefault="00C75E84" w:rsidP="00C75E84">
      <w:pPr>
        <w:numPr>
          <w:ilvl w:val="0"/>
          <w:numId w:val="4"/>
        </w:numPr>
        <w:pBdr>
          <w:top w:val="single" w:sz="12" w:space="0" w:color="FF2559"/>
        </w:pBdr>
        <w:spacing w:after="0" w:line="264" w:lineRule="atLeast"/>
        <w:ind w:left="0" w:right="12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D2D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5.</w:t>
      </w:r>
    </w:p>
    <w:p w:rsidR="00C75E84" w:rsidRPr="00DD2D76" w:rsidRDefault="00C75E84" w:rsidP="00C75E84">
      <w:pPr>
        <w:pBdr>
          <w:top w:val="single" w:sz="12" w:space="0" w:color="FF2559"/>
        </w:pBdr>
        <w:spacing w:after="0" w:line="264" w:lineRule="atLeas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D2D7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Управление безопасностью в нефтегазовой компании и оценка рисков производственных процессов – инструменты руководителя. </w:t>
      </w:r>
      <w:r w:rsidRPr="00DD2D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Текущая ситуация в нефтегазовой промышленности. Основные уровни оценки рисков: оценка рисков на рабочих местах и оценка рисков производственных процессов. Типичные ошибки оценки риска, человеческий фактор. Методики HAZID, HAZOP, BOW-TIE: основные характеристики, алгоритм, практика применения.</w:t>
      </w:r>
    </w:p>
    <w:p w:rsidR="00C75E84" w:rsidRPr="00DD2D76" w:rsidRDefault="00C75E84" w:rsidP="00C75E84">
      <w:pPr>
        <w:numPr>
          <w:ilvl w:val="0"/>
          <w:numId w:val="4"/>
        </w:numPr>
        <w:pBdr>
          <w:top w:val="single" w:sz="12" w:space="0" w:color="FF2559"/>
        </w:pBdr>
        <w:spacing w:after="0" w:line="264" w:lineRule="atLeast"/>
        <w:ind w:left="0" w:right="12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D2D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6.</w:t>
      </w:r>
    </w:p>
    <w:p w:rsidR="00C75E84" w:rsidRPr="00DD2D76" w:rsidRDefault="00C75E84" w:rsidP="00C75E84">
      <w:pPr>
        <w:pBdr>
          <w:top w:val="single" w:sz="12" w:space="0" w:color="FF2559"/>
        </w:pBdr>
        <w:spacing w:after="0" w:line="264" w:lineRule="atLeas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D2D7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Нефтегазовая отрасль и охрана окружающей среды (ООС).</w:t>
      </w:r>
      <w:r w:rsidRPr="00DD2D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 Экологическая политика и международные стандарты HSE. Система управления вопросами ООС на предприятиях нефтегазовой отрасли. Роль высшего руководства и вовлечение производственной вертикали управления в вопросы ОТ, ПБ и ООС. Риск-ориентированный подход к управлению ОТ, ПБ и ООС: что требуется отрасли? Организация производственного экологического мониторинга и контроля на лицензионных участках. Экологическая безопасность. Требования экологического законодательства Российской Федерации. Обращение с отходами производства и потребления, </w:t>
      </w:r>
      <w:r w:rsidRPr="00DD2D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водопользование и водоотведение, использование и охрана водных объектов, выбросы в атмосферу и охрана атмосферного воздуха, использование и охрана земель. Подготовка экологической отчетности, расчет платежей за негативное воздействие на окружающую среду. Государственный экологический контроль.</w:t>
      </w:r>
    </w:p>
    <w:p w:rsidR="00C75E84" w:rsidRPr="00DD2D76" w:rsidRDefault="00C75E84" w:rsidP="00C75E84">
      <w:pPr>
        <w:numPr>
          <w:ilvl w:val="0"/>
          <w:numId w:val="4"/>
        </w:numPr>
        <w:pBdr>
          <w:top w:val="single" w:sz="12" w:space="0" w:color="FF2559"/>
        </w:pBdr>
        <w:spacing w:after="0" w:line="264" w:lineRule="atLeast"/>
        <w:ind w:left="0" w:right="12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D2D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7.</w:t>
      </w:r>
    </w:p>
    <w:p w:rsidR="00C75E84" w:rsidRPr="00DD2D76" w:rsidRDefault="00C75E84" w:rsidP="00C75E84">
      <w:pPr>
        <w:pBdr>
          <w:top w:val="single" w:sz="12" w:space="0" w:color="FF2559"/>
        </w:pBdr>
        <w:spacing w:after="0" w:line="264" w:lineRule="atLeas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D2D7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Налогообложение российской нефтегазовой отрасли.</w:t>
      </w:r>
      <w:r w:rsidRPr="00DD2D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Налоговая политика и реформа налогового законодательства в нефтегазовом секторе. НДД. Минимизация налоговых рисков.</w:t>
      </w:r>
    </w:p>
    <w:p w:rsidR="00C75E84" w:rsidRPr="00DD2D76" w:rsidRDefault="00C75E84" w:rsidP="00C75E84">
      <w:pPr>
        <w:numPr>
          <w:ilvl w:val="0"/>
          <w:numId w:val="4"/>
        </w:numPr>
        <w:pBdr>
          <w:top w:val="single" w:sz="12" w:space="0" w:color="FF2559"/>
        </w:pBdr>
        <w:spacing w:after="0" w:line="264" w:lineRule="atLeast"/>
        <w:ind w:left="0" w:right="12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D2D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8.</w:t>
      </w:r>
    </w:p>
    <w:p w:rsidR="00C75E84" w:rsidRPr="00DD2D76" w:rsidRDefault="00C75E84" w:rsidP="00C75E84">
      <w:pPr>
        <w:pBdr>
          <w:top w:val="single" w:sz="12" w:space="0" w:color="FF2559"/>
        </w:pBdr>
        <w:spacing w:after="0" w:line="264" w:lineRule="atLeas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D2D7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Управление организационными рисками. Мастерская-тренинг «Технология решения организационных проблем деятельности».</w:t>
      </w:r>
      <w:r w:rsidRPr="00DD2D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Теория и практика разрешения проблем высокой неопределенности; практический пошаговый алгоритм решения проблем; формирование культуры конструктивного мышления.</w:t>
      </w:r>
    </w:p>
    <w:p w:rsidR="00C75E84" w:rsidRPr="00DD2D76" w:rsidRDefault="00C75E84" w:rsidP="00C75E84">
      <w:pPr>
        <w:numPr>
          <w:ilvl w:val="0"/>
          <w:numId w:val="4"/>
        </w:numPr>
        <w:pBdr>
          <w:top w:val="single" w:sz="12" w:space="0" w:color="FF2559"/>
        </w:pBdr>
        <w:spacing w:after="0" w:line="264" w:lineRule="atLeast"/>
        <w:ind w:left="0" w:right="12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D2D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9.</w:t>
      </w:r>
    </w:p>
    <w:p w:rsidR="00C75E84" w:rsidRPr="00DD2D76" w:rsidRDefault="00C75E84" w:rsidP="00C75E84">
      <w:pPr>
        <w:pBdr>
          <w:top w:val="single" w:sz="12" w:space="0" w:color="FF2559"/>
        </w:pBdr>
        <w:spacing w:after="0" w:line="264" w:lineRule="atLeas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D2D7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Тренинг «Принятие решений».</w:t>
      </w:r>
      <w:r w:rsidRPr="00DD2D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Осуществляя выбор: механика и психология здравого рассуждения. Навыки принятия аргументированных управленческих решений. Структурированный подход к принятию решений. Основные инструменты. Интуиция при принятии решений. Типичные ошибки при принятии решений. Модели – основа принятия решения. Психология принятия решений. Проблемы и сложности при принятии решений, вызванные человеческим фактором. Когнитивные модели и когнитивные искажения.</w:t>
      </w:r>
    </w:p>
    <w:p w:rsidR="00C75E84" w:rsidRPr="00DD2D76" w:rsidRDefault="00C75E84" w:rsidP="00C75E84">
      <w:pPr>
        <w:numPr>
          <w:ilvl w:val="0"/>
          <w:numId w:val="4"/>
        </w:numPr>
        <w:pBdr>
          <w:top w:val="single" w:sz="12" w:space="0" w:color="FF2559"/>
        </w:pBdr>
        <w:spacing w:after="0" w:line="264" w:lineRule="atLeast"/>
        <w:ind w:left="0" w:right="12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D2D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10.</w:t>
      </w:r>
    </w:p>
    <w:p w:rsidR="00C75E84" w:rsidRPr="00DD2D76" w:rsidRDefault="00C75E84" w:rsidP="00C75E84">
      <w:pPr>
        <w:pBdr>
          <w:top w:val="single" w:sz="12" w:space="0" w:color="FF2559"/>
        </w:pBdr>
        <w:spacing w:after="0" w:line="264" w:lineRule="atLeas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D2D7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Тренинг «Стресс-менеджмент: методика и тактики поведения в конфликтах».</w:t>
      </w:r>
      <w:r w:rsidRPr="00DD2D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Функции конфликтов: позитивные и негативные. Критические жизненные ситуации. Типологии и формула конфликта. Стратегии поведения менеджера при разрешении конфликтов, условия успешности. Как руководителю не создавать напряженность и конфликтные ситуации в коллективе. Правила поведения для конфликтных людей, типичные ошибки конфликтующего человека. Кодекс поведения в конфликтах. «Паспорт проблемы». Профилактика стресса. Принципы и практика осознанности. Позитивное мышление.</w:t>
      </w:r>
    </w:p>
    <w:p w:rsidR="00C75E84" w:rsidRPr="00DD2D76" w:rsidRDefault="00C75E84" w:rsidP="00C75E84">
      <w:pPr>
        <w:numPr>
          <w:ilvl w:val="0"/>
          <w:numId w:val="4"/>
        </w:numPr>
        <w:pBdr>
          <w:top w:val="single" w:sz="12" w:space="0" w:color="FF2559"/>
        </w:pBdr>
        <w:spacing w:after="0" w:line="264" w:lineRule="atLeast"/>
        <w:ind w:left="0" w:right="12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D2D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11.</w:t>
      </w:r>
    </w:p>
    <w:p w:rsidR="00C75E84" w:rsidRPr="00DD2D76" w:rsidRDefault="00C75E84" w:rsidP="00C75E84">
      <w:pPr>
        <w:pBdr>
          <w:top w:val="single" w:sz="12" w:space="0" w:color="FF2559"/>
        </w:pBdr>
        <w:spacing w:line="264" w:lineRule="atLeas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D2D7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Тренинг «Системное мышление». </w:t>
      </w:r>
      <w:r w:rsidRPr="00DD2D7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Отработка навыков эффективного анализа большого объема информации, оценки рисков и вероятности, решения управленческих и аналитических задач разного уровня сложности.</w:t>
      </w:r>
    </w:p>
    <w:p w:rsidR="00C75E84" w:rsidRPr="00DD2D76" w:rsidRDefault="00C75E84" w:rsidP="00C75E84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5E84" w:rsidRPr="00DD2D76" w:rsidRDefault="00C75E84" w:rsidP="00C75E84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5E84" w:rsidRPr="00DD2D76" w:rsidRDefault="00C75E84" w:rsidP="00C75E84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5E84" w:rsidRPr="00DD2D76" w:rsidRDefault="00C75E84" w:rsidP="00C75E84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5E84" w:rsidRPr="00DD2D76" w:rsidRDefault="00C75E84" w:rsidP="00C75E84">
      <w:pPr>
        <w:shd w:val="clear" w:color="auto" w:fill="FFFFFF"/>
        <w:spacing w:line="240" w:lineRule="auto"/>
        <w:rPr>
          <w:rFonts w:ascii="FiraSans" w:hAnsi="FiraSans"/>
          <w:color w:val="000000"/>
          <w:sz w:val="28"/>
          <w:szCs w:val="28"/>
          <w:shd w:val="clear" w:color="auto" w:fill="FFFFFF"/>
        </w:rPr>
      </w:pPr>
    </w:p>
    <w:p w:rsidR="00772E5C" w:rsidRPr="00DD2D76" w:rsidRDefault="00772E5C">
      <w:pPr>
        <w:rPr>
          <w:sz w:val="28"/>
          <w:szCs w:val="28"/>
        </w:rPr>
      </w:pPr>
    </w:p>
    <w:sectPr w:rsidR="00772E5C" w:rsidRPr="00DD2D76" w:rsidSect="00772E5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77A" w:rsidRDefault="0036077A" w:rsidP="007D252E">
      <w:pPr>
        <w:spacing w:after="0" w:line="240" w:lineRule="auto"/>
      </w:pPr>
      <w:r>
        <w:separator/>
      </w:r>
    </w:p>
  </w:endnote>
  <w:endnote w:type="continuationSeparator" w:id="1">
    <w:p w:rsidR="0036077A" w:rsidRDefault="0036077A" w:rsidP="007D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77A" w:rsidRDefault="0036077A" w:rsidP="007D252E">
      <w:pPr>
        <w:spacing w:after="0" w:line="240" w:lineRule="auto"/>
      </w:pPr>
      <w:r>
        <w:separator/>
      </w:r>
    </w:p>
  </w:footnote>
  <w:footnote w:type="continuationSeparator" w:id="1">
    <w:p w:rsidR="0036077A" w:rsidRDefault="0036077A" w:rsidP="007D2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52E" w:rsidRPr="007D252E" w:rsidRDefault="007D252E" w:rsidP="007D252E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7D252E">
      <w:rPr>
        <w:rFonts w:ascii="Times New Roman" w:hAnsi="Times New Roman" w:cs="Times New Roman"/>
        <w:sz w:val="24"/>
        <w:szCs w:val="24"/>
      </w:rPr>
      <w:t>ПРИЛОЖЕНИЕ 3</w:t>
    </w:r>
  </w:p>
  <w:p w:rsidR="007D252E" w:rsidRDefault="007D25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40770"/>
    <w:multiLevelType w:val="multilevel"/>
    <w:tmpl w:val="019A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D9710C"/>
    <w:multiLevelType w:val="multilevel"/>
    <w:tmpl w:val="3FA6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32443F"/>
    <w:multiLevelType w:val="multilevel"/>
    <w:tmpl w:val="DD94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A1574F"/>
    <w:multiLevelType w:val="multilevel"/>
    <w:tmpl w:val="5D4A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E84"/>
    <w:rsid w:val="0036077A"/>
    <w:rsid w:val="00772E5C"/>
    <w:rsid w:val="00773544"/>
    <w:rsid w:val="007D252E"/>
    <w:rsid w:val="00996DD0"/>
    <w:rsid w:val="00C75E84"/>
    <w:rsid w:val="00DD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252E"/>
  </w:style>
  <w:style w:type="paragraph" w:styleId="a5">
    <w:name w:val="footer"/>
    <w:basedOn w:val="a"/>
    <w:link w:val="a6"/>
    <w:uiPriority w:val="99"/>
    <w:semiHidden/>
    <w:unhideWhenUsed/>
    <w:rsid w:val="007D2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252E"/>
  </w:style>
  <w:style w:type="paragraph" w:styleId="a7">
    <w:name w:val="Balloon Text"/>
    <w:basedOn w:val="a"/>
    <w:link w:val="a8"/>
    <w:uiPriority w:val="99"/>
    <w:semiHidden/>
    <w:unhideWhenUsed/>
    <w:rsid w:val="007D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2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1214</Words>
  <Characters>6923</Characters>
  <Application>Microsoft Office Word</Application>
  <DocSecurity>0</DocSecurity>
  <Lines>57</Lines>
  <Paragraphs>16</Paragraphs>
  <ScaleCrop>false</ScaleCrop>
  <Company/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2023-06-12T09:23:00Z</dcterms:created>
  <dcterms:modified xsi:type="dcterms:W3CDTF">2023-06-12T10:30:00Z</dcterms:modified>
</cp:coreProperties>
</file>