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820" w:rsidRPr="00404048" w:rsidRDefault="00946820" w:rsidP="0094682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04048">
        <w:rPr>
          <w:rFonts w:ascii="Times New Roman" w:hAnsi="Times New Roman" w:cs="Times New Roman"/>
          <w:b/>
          <w:sz w:val="28"/>
          <w:szCs w:val="28"/>
        </w:rPr>
        <w:t>Формулы рентабельности</w:t>
      </w:r>
    </w:p>
    <w:p w:rsidR="00946820" w:rsidRPr="00404048" w:rsidRDefault="00946820" w:rsidP="009468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6820" w:rsidRDefault="00946820" w:rsidP="00946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048">
        <w:rPr>
          <w:rFonts w:ascii="Times New Roman" w:hAnsi="Times New Roman" w:cs="Times New Roman"/>
          <w:sz w:val="28"/>
          <w:szCs w:val="28"/>
        </w:rPr>
        <w:t xml:space="preserve">Рентабельность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04048">
        <w:rPr>
          <w:rFonts w:ascii="Times New Roman" w:hAnsi="Times New Roman" w:cs="Times New Roman"/>
          <w:sz w:val="28"/>
          <w:szCs w:val="28"/>
        </w:rPr>
        <w:t xml:space="preserve"> это величина, показывающая, сколько денег вложено в производство или продажу товаров (услуг) и сколько прибыли получено. Она вычисляется в процентах или в числовом выражении. Про</w:t>
      </w:r>
      <w:r>
        <w:rPr>
          <w:rFonts w:ascii="Times New Roman" w:hAnsi="Times New Roman" w:cs="Times New Roman"/>
          <w:sz w:val="28"/>
          <w:szCs w:val="28"/>
        </w:rPr>
        <w:t>стыми словами, рентабельность -</w:t>
      </w:r>
      <w:r w:rsidRPr="00404048">
        <w:rPr>
          <w:rFonts w:ascii="Times New Roman" w:hAnsi="Times New Roman" w:cs="Times New Roman"/>
          <w:sz w:val="28"/>
          <w:szCs w:val="28"/>
        </w:rPr>
        <w:t>это число, показывающее, сколько прибыли получено с каждого вложенного в развитие бизнеса рубля.</w:t>
      </w:r>
    </w:p>
    <w:p w:rsidR="00946820" w:rsidRPr="00404048" w:rsidRDefault="00946820" w:rsidP="009468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6820" w:rsidRPr="00404048" w:rsidRDefault="00946820" w:rsidP="009468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4048">
        <w:rPr>
          <w:rFonts w:ascii="Times New Roman" w:hAnsi="Times New Roman" w:cs="Times New Roman"/>
          <w:sz w:val="28"/>
          <w:szCs w:val="28"/>
        </w:rPr>
        <w:t>Валовая рентабельность= (валовая прибыль/выручка)*100%</w:t>
      </w:r>
    </w:p>
    <w:p w:rsidR="00946820" w:rsidRPr="00404048" w:rsidRDefault="00946820" w:rsidP="009468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4048">
        <w:rPr>
          <w:rFonts w:ascii="Times New Roman" w:hAnsi="Times New Roman" w:cs="Times New Roman"/>
          <w:sz w:val="28"/>
          <w:szCs w:val="28"/>
        </w:rPr>
        <w:t>Рентабельность продаж= (прибыль от продаж/выручка)*100%</w:t>
      </w:r>
    </w:p>
    <w:p w:rsidR="00946820" w:rsidRPr="00404048" w:rsidRDefault="00946820" w:rsidP="009468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4048">
        <w:rPr>
          <w:rFonts w:ascii="Times New Roman" w:hAnsi="Times New Roman" w:cs="Times New Roman"/>
          <w:sz w:val="28"/>
          <w:szCs w:val="28"/>
        </w:rPr>
        <w:t>Чистая рентабельность =(чистая прибыль/выручка)*100%</w:t>
      </w:r>
    </w:p>
    <w:p w:rsidR="00946820" w:rsidRDefault="00946820" w:rsidP="009468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4048">
        <w:rPr>
          <w:rFonts w:ascii="Times New Roman" w:hAnsi="Times New Roman" w:cs="Times New Roman"/>
          <w:sz w:val="28"/>
          <w:szCs w:val="28"/>
        </w:rPr>
        <w:t>Рентабельность собственных средств=(чистая прибыль/собственный капитал) *100%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6820" w:rsidRDefault="00946820" w:rsidP="009468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Default="00CA54D8"/>
    <w:p w:rsidR="00CA54D8" w:rsidRPr="00352228" w:rsidRDefault="00CA54D8" w:rsidP="00CA54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26" style="position:absolute;left:0;text-align:left;margin-left:.75pt;margin-top:7.65pt;width:470.4pt;height:533.9pt;z-index:251660288">
            <v:textbox>
              <w:txbxContent>
                <w:p w:rsidR="00CA54D8" w:rsidRDefault="00CA54D8" w:rsidP="00CA54D8">
                  <w:r w:rsidRPr="00352228">
                    <w:rPr>
                      <w:noProof/>
                    </w:rPr>
                    <w:drawing>
                      <wp:inline distT="0" distB="0" distL="0" distR="0">
                        <wp:extent cx="5779769" cy="6652260"/>
                        <wp:effectExtent l="19050" t="0" r="0" b="0"/>
                        <wp:docPr id="5" name="Рисунок 5" descr="https://ics-cert.kaspersky.ru/wp-content/uploads/sites/28/2019/08/1908-iot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ics-cert.kaspersky.ru/wp-content/uploads/sites/28/2019/08/1908-iot-1.pn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1675" cy="6654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A54D8" w:rsidRPr="00352228" w:rsidRDefault="00CA54D8" w:rsidP="00CA54D8">
      <w:pPr>
        <w:spacing w:line="360" w:lineRule="auto"/>
        <w:ind w:firstLine="709"/>
        <w:jc w:val="both"/>
        <w:rPr>
          <w:sz w:val="28"/>
          <w:szCs w:val="28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pStyle w:val="aa"/>
        <w:shd w:val="clear" w:color="auto" w:fill="FFFFFF"/>
        <w:spacing w:before="120" w:beforeAutospacing="0" w:after="240" w:afterAutospacing="0"/>
        <w:rPr>
          <w:rFonts w:ascii="Arial" w:hAnsi="Arial" w:cs="Arial"/>
          <w:color w:val="000000"/>
        </w:rPr>
      </w:pPr>
    </w:p>
    <w:p w:rsidR="00CA54D8" w:rsidRDefault="00CA54D8" w:rsidP="00CA54D8">
      <w:pPr>
        <w:spacing w:line="360" w:lineRule="auto"/>
        <w:jc w:val="center"/>
        <w:textAlignment w:val="baseline"/>
        <w:rPr>
          <w:sz w:val="28"/>
          <w:szCs w:val="28"/>
        </w:rPr>
      </w:pPr>
    </w:p>
    <w:p w:rsidR="00CA54D8" w:rsidRDefault="00CA54D8" w:rsidP="00CA54D8">
      <w:pPr>
        <w:spacing w:line="360" w:lineRule="auto"/>
        <w:jc w:val="center"/>
        <w:textAlignment w:val="baseline"/>
        <w:rPr>
          <w:sz w:val="28"/>
          <w:szCs w:val="28"/>
        </w:rPr>
      </w:pPr>
    </w:p>
    <w:p w:rsidR="00CA54D8" w:rsidRDefault="00CA54D8" w:rsidP="00CA54D8">
      <w:pPr>
        <w:spacing w:line="360" w:lineRule="auto"/>
        <w:jc w:val="center"/>
        <w:textAlignment w:val="baseline"/>
        <w:rPr>
          <w:sz w:val="28"/>
          <w:szCs w:val="28"/>
        </w:rPr>
      </w:pPr>
    </w:p>
    <w:p w:rsidR="00CA54D8" w:rsidRDefault="00CA54D8" w:rsidP="00CA54D8">
      <w:pPr>
        <w:spacing w:line="360" w:lineRule="auto"/>
        <w:jc w:val="center"/>
        <w:textAlignment w:val="baseline"/>
        <w:rPr>
          <w:sz w:val="28"/>
          <w:szCs w:val="28"/>
        </w:rPr>
      </w:pPr>
    </w:p>
    <w:p w:rsidR="00CA54D8" w:rsidRPr="00204C04" w:rsidRDefault="00CA54D8" w:rsidP="00CA54D8">
      <w:pPr>
        <w:spacing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04C04">
        <w:rPr>
          <w:rFonts w:ascii="Times New Roman" w:hAnsi="Times New Roman" w:cs="Times New Roman"/>
          <w:sz w:val="28"/>
          <w:szCs w:val="28"/>
        </w:rPr>
        <w:t>Рисунок В.1 -Иерархия практик обеспечения безопасности[21]</w:t>
      </w:r>
    </w:p>
    <w:p w:rsidR="00CA54D8" w:rsidRDefault="00CA54D8"/>
    <w:p w:rsidR="00CA54D8" w:rsidRDefault="00CA54D8"/>
    <w:p w:rsidR="00310401" w:rsidRDefault="00310401"/>
    <w:p w:rsidR="00204C04" w:rsidRDefault="00204C04"/>
    <w:p w:rsidR="00204C04" w:rsidRDefault="00204C04"/>
    <w:p w:rsidR="00310401" w:rsidRDefault="00310401"/>
    <w:p w:rsidR="00310401" w:rsidRDefault="00310401" w:rsidP="00310401">
      <w:pPr>
        <w:pStyle w:val="aa"/>
        <w:shd w:val="clear" w:color="auto" w:fill="FFFFFF" w:themeFill="background1"/>
        <w:spacing w:before="120" w:beforeAutospacing="0" w:after="240" w:afterAutospacing="0"/>
        <w:rPr>
          <w:rFonts w:ascii="Arial" w:hAnsi="Arial" w:cs="Arial"/>
          <w:color w:val="FF0000"/>
          <w:sz w:val="19"/>
          <w:szCs w:val="19"/>
          <w:shd w:val="clear" w:color="auto" w:fill="FFFFFF" w:themeFill="background1"/>
        </w:rPr>
      </w:pPr>
      <w:r>
        <w:rPr>
          <w:rFonts w:ascii="Arial" w:hAnsi="Arial" w:cs="Arial"/>
          <w:noProof/>
          <w:color w:val="FF0000"/>
          <w:sz w:val="19"/>
          <w:szCs w:val="19"/>
        </w:rPr>
        <w:pict>
          <v:rect id="_x0000_s1027" style="position:absolute;margin-left:3.75pt;margin-top:12.15pt;width:466.8pt;height:231.9pt;z-index:251662336">
            <v:textbox>
              <w:txbxContent>
                <w:p w:rsidR="00310401" w:rsidRDefault="00310401" w:rsidP="00310401">
                  <w:r w:rsidRPr="000E7724">
                    <w:rPr>
                      <w:noProof/>
                    </w:rPr>
                    <w:drawing>
                      <wp:inline distT="0" distB="0" distL="0" distR="0">
                        <wp:extent cx="5734050" cy="2887980"/>
                        <wp:effectExtent l="19050" t="0" r="0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2733" r="3022" b="52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5955" cy="2888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10401" w:rsidRDefault="00310401" w:rsidP="00310401">
      <w:pPr>
        <w:pStyle w:val="aa"/>
        <w:shd w:val="clear" w:color="auto" w:fill="FFFFFF" w:themeFill="background1"/>
        <w:spacing w:before="120" w:beforeAutospacing="0" w:after="240" w:afterAutospacing="0"/>
        <w:rPr>
          <w:rFonts w:ascii="Arial" w:hAnsi="Arial" w:cs="Arial"/>
          <w:color w:val="FF0000"/>
          <w:sz w:val="19"/>
          <w:szCs w:val="19"/>
          <w:shd w:val="clear" w:color="auto" w:fill="FFFFFF" w:themeFill="background1"/>
        </w:rPr>
      </w:pPr>
    </w:p>
    <w:p w:rsidR="00310401" w:rsidRDefault="00310401" w:rsidP="00310401">
      <w:pPr>
        <w:pStyle w:val="aa"/>
        <w:shd w:val="clear" w:color="auto" w:fill="FFFFFF" w:themeFill="background1"/>
        <w:spacing w:before="120" w:beforeAutospacing="0" w:after="240" w:afterAutospacing="0"/>
        <w:rPr>
          <w:rFonts w:ascii="Arial" w:hAnsi="Arial" w:cs="Arial"/>
          <w:color w:val="FF0000"/>
          <w:sz w:val="19"/>
          <w:szCs w:val="19"/>
          <w:shd w:val="clear" w:color="auto" w:fill="FFFFFF" w:themeFill="background1"/>
        </w:rPr>
      </w:pPr>
    </w:p>
    <w:p w:rsidR="00310401" w:rsidRDefault="00310401" w:rsidP="00310401">
      <w:pPr>
        <w:pStyle w:val="aa"/>
        <w:shd w:val="clear" w:color="auto" w:fill="FFFFFF" w:themeFill="background1"/>
        <w:spacing w:before="120" w:beforeAutospacing="0" w:after="240" w:afterAutospacing="0"/>
        <w:rPr>
          <w:rFonts w:ascii="Arial" w:hAnsi="Arial" w:cs="Arial"/>
          <w:color w:val="FF0000"/>
          <w:sz w:val="19"/>
          <w:szCs w:val="19"/>
          <w:shd w:val="clear" w:color="auto" w:fill="FFFFFF" w:themeFill="background1"/>
        </w:rPr>
      </w:pPr>
    </w:p>
    <w:p w:rsidR="00310401" w:rsidRDefault="00310401" w:rsidP="00310401">
      <w:pPr>
        <w:pStyle w:val="aa"/>
        <w:shd w:val="clear" w:color="auto" w:fill="FFFFFF" w:themeFill="background1"/>
        <w:spacing w:before="120" w:beforeAutospacing="0" w:after="240" w:afterAutospacing="0"/>
        <w:rPr>
          <w:rFonts w:ascii="Arial" w:hAnsi="Arial" w:cs="Arial"/>
          <w:color w:val="FF0000"/>
          <w:sz w:val="19"/>
          <w:szCs w:val="19"/>
          <w:shd w:val="clear" w:color="auto" w:fill="FFFFFF" w:themeFill="background1"/>
        </w:rPr>
      </w:pPr>
    </w:p>
    <w:p w:rsidR="00310401" w:rsidRDefault="00310401" w:rsidP="00310401">
      <w:pPr>
        <w:pStyle w:val="aa"/>
        <w:shd w:val="clear" w:color="auto" w:fill="FFFFFF" w:themeFill="background1"/>
        <w:spacing w:before="120" w:beforeAutospacing="0" w:after="240" w:afterAutospacing="0"/>
        <w:rPr>
          <w:rFonts w:ascii="Arial" w:hAnsi="Arial" w:cs="Arial"/>
          <w:color w:val="FF0000"/>
          <w:sz w:val="19"/>
          <w:szCs w:val="19"/>
          <w:shd w:val="clear" w:color="auto" w:fill="FFFFFF" w:themeFill="background1"/>
        </w:rPr>
      </w:pPr>
    </w:p>
    <w:p w:rsidR="00310401" w:rsidRDefault="00310401" w:rsidP="00310401">
      <w:pPr>
        <w:pStyle w:val="aa"/>
        <w:shd w:val="clear" w:color="auto" w:fill="FFFFFF" w:themeFill="background1"/>
        <w:spacing w:before="120" w:beforeAutospacing="0" w:after="240" w:afterAutospacing="0"/>
        <w:rPr>
          <w:rFonts w:ascii="Arial" w:hAnsi="Arial" w:cs="Arial"/>
          <w:color w:val="FF0000"/>
          <w:sz w:val="19"/>
          <w:szCs w:val="19"/>
          <w:shd w:val="clear" w:color="auto" w:fill="FFFFFF" w:themeFill="background1"/>
        </w:rPr>
      </w:pPr>
    </w:p>
    <w:p w:rsidR="00310401" w:rsidRDefault="00310401" w:rsidP="00310401">
      <w:pPr>
        <w:pStyle w:val="aa"/>
        <w:shd w:val="clear" w:color="auto" w:fill="FFFFFF" w:themeFill="background1"/>
        <w:spacing w:before="120" w:beforeAutospacing="0" w:after="240" w:afterAutospacing="0"/>
        <w:rPr>
          <w:rFonts w:ascii="Arial" w:hAnsi="Arial" w:cs="Arial"/>
          <w:color w:val="FF0000"/>
          <w:sz w:val="19"/>
          <w:szCs w:val="19"/>
          <w:shd w:val="clear" w:color="auto" w:fill="FFFFFF" w:themeFill="background1"/>
        </w:rPr>
      </w:pPr>
    </w:p>
    <w:p w:rsidR="00310401" w:rsidRDefault="00310401" w:rsidP="00310401">
      <w:pPr>
        <w:pStyle w:val="aa"/>
        <w:shd w:val="clear" w:color="auto" w:fill="FFFFFF" w:themeFill="background1"/>
        <w:spacing w:before="120" w:beforeAutospacing="0" w:after="240" w:afterAutospacing="0"/>
        <w:rPr>
          <w:rFonts w:ascii="Arial" w:hAnsi="Arial" w:cs="Arial"/>
          <w:color w:val="FF0000"/>
          <w:sz w:val="19"/>
          <w:szCs w:val="19"/>
          <w:shd w:val="clear" w:color="auto" w:fill="FFFFFF" w:themeFill="background1"/>
        </w:rPr>
      </w:pPr>
    </w:p>
    <w:p w:rsidR="00310401" w:rsidRDefault="00310401" w:rsidP="00310401">
      <w:pPr>
        <w:pStyle w:val="aa"/>
        <w:shd w:val="clear" w:color="auto" w:fill="FFFFFF" w:themeFill="background1"/>
        <w:spacing w:before="120" w:beforeAutospacing="0" w:after="240" w:afterAutospacing="0"/>
        <w:rPr>
          <w:rFonts w:ascii="Arial" w:hAnsi="Arial" w:cs="Arial"/>
          <w:color w:val="FF0000"/>
          <w:sz w:val="19"/>
          <w:szCs w:val="19"/>
          <w:shd w:val="clear" w:color="auto" w:fill="FFFFFF" w:themeFill="background1"/>
        </w:rPr>
      </w:pPr>
    </w:p>
    <w:p w:rsidR="00310401" w:rsidRDefault="00310401" w:rsidP="00310401">
      <w:pPr>
        <w:pStyle w:val="aa"/>
        <w:shd w:val="clear" w:color="auto" w:fill="FFFFFF" w:themeFill="background1"/>
        <w:spacing w:before="120" w:beforeAutospacing="0" w:after="240" w:afterAutospacing="0"/>
        <w:rPr>
          <w:rFonts w:ascii="Arial" w:hAnsi="Arial" w:cs="Arial"/>
          <w:color w:val="FF0000"/>
          <w:sz w:val="19"/>
          <w:szCs w:val="19"/>
          <w:shd w:val="clear" w:color="auto" w:fill="FFFFFF" w:themeFill="background1"/>
        </w:rPr>
      </w:pPr>
    </w:p>
    <w:p w:rsidR="00310401" w:rsidRPr="00204C04" w:rsidRDefault="00310401" w:rsidP="003104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C0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Рисунок </w:t>
      </w:r>
      <w:r w:rsidR="005B1A3A" w:rsidRPr="00204C0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204C0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.2– Сайт компании ГК «Рустехэксперт»</w:t>
      </w:r>
      <w:r w:rsidRPr="00204C04">
        <w:rPr>
          <w:rFonts w:ascii="Times New Roman" w:hAnsi="Times New Roman" w:cs="Times New Roman"/>
          <w:sz w:val="28"/>
          <w:szCs w:val="28"/>
        </w:rPr>
        <w:t xml:space="preserve"> [</w:t>
      </w:r>
      <w:r w:rsidRPr="00204C0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https://gk-rte.ru/]</w:t>
      </w:r>
    </w:p>
    <w:p w:rsidR="00310401" w:rsidRDefault="00310401"/>
    <w:p w:rsidR="00CA54D8" w:rsidRDefault="00CA54D8"/>
    <w:p w:rsidR="00CA54D8" w:rsidRDefault="00CA54D8"/>
    <w:p w:rsidR="00CA54D8" w:rsidRDefault="00CA54D8"/>
    <w:p w:rsidR="00204C04" w:rsidRDefault="00204C04" w:rsidP="005B1A3A">
      <w:pPr>
        <w:spacing w:line="360" w:lineRule="auto"/>
        <w:ind w:firstLine="709"/>
        <w:jc w:val="both"/>
        <w:rPr>
          <w:sz w:val="28"/>
          <w:szCs w:val="28"/>
        </w:rPr>
      </w:pPr>
    </w:p>
    <w:p w:rsidR="00204C04" w:rsidRDefault="00204C04" w:rsidP="005B1A3A">
      <w:pPr>
        <w:spacing w:line="360" w:lineRule="auto"/>
        <w:ind w:firstLine="709"/>
        <w:jc w:val="both"/>
        <w:rPr>
          <w:sz w:val="28"/>
          <w:szCs w:val="28"/>
        </w:rPr>
      </w:pPr>
    </w:p>
    <w:p w:rsidR="00204C04" w:rsidRDefault="00204C04" w:rsidP="005B1A3A">
      <w:pPr>
        <w:spacing w:line="360" w:lineRule="auto"/>
        <w:ind w:firstLine="709"/>
        <w:jc w:val="both"/>
        <w:rPr>
          <w:sz w:val="28"/>
          <w:szCs w:val="28"/>
        </w:rPr>
      </w:pPr>
    </w:p>
    <w:p w:rsidR="00204C04" w:rsidRDefault="00204C04" w:rsidP="005B1A3A">
      <w:pPr>
        <w:spacing w:line="360" w:lineRule="auto"/>
        <w:ind w:firstLine="709"/>
        <w:jc w:val="both"/>
        <w:rPr>
          <w:sz w:val="28"/>
          <w:szCs w:val="28"/>
        </w:rPr>
      </w:pPr>
    </w:p>
    <w:p w:rsidR="00204C04" w:rsidRDefault="00204C04" w:rsidP="005B1A3A">
      <w:pPr>
        <w:spacing w:line="360" w:lineRule="auto"/>
        <w:ind w:firstLine="709"/>
        <w:jc w:val="both"/>
        <w:rPr>
          <w:sz w:val="28"/>
          <w:szCs w:val="28"/>
        </w:rPr>
      </w:pPr>
    </w:p>
    <w:p w:rsidR="00204C04" w:rsidRDefault="00204C04" w:rsidP="005B1A3A">
      <w:pPr>
        <w:spacing w:line="360" w:lineRule="auto"/>
        <w:ind w:firstLine="709"/>
        <w:jc w:val="both"/>
        <w:rPr>
          <w:sz w:val="28"/>
          <w:szCs w:val="28"/>
        </w:rPr>
      </w:pPr>
    </w:p>
    <w:p w:rsidR="00204C04" w:rsidRDefault="00204C04" w:rsidP="005B1A3A">
      <w:pPr>
        <w:spacing w:line="360" w:lineRule="auto"/>
        <w:ind w:firstLine="709"/>
        <w:jc w:val="both"/>
        <w:rPr>
          <w:sz w:val="28"/>
          <w:szCs w:val="28"/>
        </w:rPr>
      </w:pPr>
    </w:p>
    <w:p w:rsidR="00204C04" w:rsidRDefault="00204C04" w:rsidP="005B1A3A">
      <w:pPr>
        <w:spacing w:line="360" w:lineRule="auto"/>
        <w:ind w:firstLine="709"/>
        <w:jc w:val="both"/>
        <w:rPr>
          <w:sz w:val="28"/>
          <w:szCs w:val="28"/>
        </w:rPr>
      </w:pPr>
    </w:p>
    <w:p w:rsidR="00204C04" w:rsidRDefault="00204C04" w:rsidP="005B1A3A">
      <w:pPr>
        <w:spacing w:line="360" w:lineRule="auto"/>
        <w:ind w:firstLine="709"/>
        <w:jc w:val="both"/>
        <w:rPr>
          <w:sz w:val="28"/>
          <w:szCs w:val="28"/>
        </w:rPr>
      </w:pPr>
    </w:p>
    <w:p w:rsidR="005B1A3A" w:rsidRDefault="005B1A3A" w:rsidP="005B1A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28" style="position:absolute;left:0;text-align:left;margin-left:1.95pt;margin-top:20.4pt;width:460.2pt;height:402.95pt;z-index:251664384">
            <v:textbox style="mso-next-textbox:#_x0000_s1028">
              <w:txbxContent>
                <w:p w:rsidR="005B1A3A" w:rsidRDefault="005B1A3A" w:rsidP="005B1A3A">
                  <w:r w:rsidRPr="00446E8C">
                    <w:rPr>
                      <w:noProof/>
                    </w:rPr>
                    <w:drawing>
                      <wp:inline distT="0" distB="0" distL="0" distR="0">
                        <wp:extent cx="5652135" cy="4937760"/>
                        <wp:effectExtent l="19050" t="0" r="5715" b="0"/>
                        <wp:docPr id="7" name="Рисунок 3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.jpg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2135" cy="493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4C04" w:rsidRPr="00446E8C" w:rsidRDefault="00204C04" w:rsidP="005B1A3A">
      <w:pPr>
        <w:spacing w:line="360" w:lineRule="auto"/>
        <w:ind w:firstLine="709"/>
        <w:jc w:val="both"/>
        <w:rPr>
          <w:sz w:val="28"/>
          <w:szCs w:val="28"/>
        </w:rPr>
      </w:pPr>
    </w:p>
    <w:p w:rsidR="005B1A3A" w:rsidRPr="00446E8C" w:rsidRDefault="005B1A3A" w:rsidP="005B1A3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5B1A3A" w:rsidRPr="00446E8C" w:rsidRDefault="005B1A3A" w:rsidP="005B1A3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5B1A3A" w:rsidRPr="00446E8C" w:rsidRDefault="005B1A3A" w:rsidP="005B1A3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5B1A3A" w:rsidRPr="00446E8C" w:rsidRDefault="005B1A3A" w:rsidP="005B1A3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5B1A3A" w:rsidRPr="00446E8C" w:rsidRDefault="005B1A3A" w:rsidP="005B1A3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5B1A3A" w:rsidRPr="00446E8C" w:rsidRDefault="005B1A3A" w:rsidP="005B1A3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5B1A3A" w:rsidRPr="00446E8C" w:rsidRDefault="005B1A3A" w:rsidP="005B1A3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5B1A3A" w:rsidRPr="00446E8C" w:rsidRDefault="005B1A3A" w:rsidP="005B1A3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5B1A3A" w:rsidRDefault="005B1A3A" w:rsidP="005B1A3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5B1A3A" w:rsidRDefault="005B1A3A" w:rsidP="005B1A3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5B1A3A" w:rsidRPr="00204C04" w:rsidRDefault="005B1A3A" w:rsidP="00204C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4C04">
        <w:rPr>
          <w:rFonts w:ascii="Times New Roman" w:hAnsi="Times New Roman" w:cs="Times New Roman"/>
          <w:sz w:val="28"/>
          <w:szCs w:val="28"/>
        </w:rPr>
        <w:t>Рисунок В.3- Ранжирование ИТ-технологий по степени их внедрения в мировой нефтегазовой отрасли[16]</w:t>
      </w:r>
    </w:p>
    <w:p w:rsidR="00CA54D8" w:rsidRDefault="00CA54D8" w:rsidP="00204C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C04" w:rsidRPr="00204C04" w:rsidRDefault="00204C04" w:rsidP="00204C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103" w:rsidRPr="00204C04" w:rsidRDefault="00114103" w:rsidP="00204C0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04C0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В.1-Функции БПЛА и решения для нефтегазовой отрасли </w:t>
      </w:r>
      <w:r w:rsidRPr="00204C04">
        <w:rPr>
          <w:rFonts w:ascii="Times New Roman" w:hAnsi="Times New Roman" w:cs="Times New Roman"/>
          <w:sz w:val="28"/>
          <w:szCs w:val="28"/>
        </w:rPr>
        <w:t>[19]</w:t>
      </w:r>
    </w:p>
    <w:tbl>
      <w:tblPr>
        <w:tblStyle w:val="a9"/>
        <w:tblW w:w="0" w:type="auto"/>
        <w:tblLook w:val="04A0"/>
      </w:tblPr>
      <w:tblGrid>
        <w:gridCol w:w="3936"/>
        <w:gridCol w:w="5635"/>
      </w:tblGrid>
      <w:tr w:rsidR="00114103" w:rsidRPr="00204C04" w:rsidTr="008B5983">
        <w:tc>
          <w:tcPr>
            <w:tcW w:w="3936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br/>
              <w:t>Проблема</w:t>
            </w:r>
          </w:p>
        </w:tc>
        <w:tc>
          <w:tcPr>
            <w:tcW w:w="5635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Решение с использованием БПЛА</w:t>
            </w:r>
          </w:p>
        </w:tc>
      </w:tr>
      <w:tr w:rsidR="00114103" w:rsidRPr="00204C04" w:rsidTr="008B5983">
        <w:tc>
          <w:tcPr>
            <w:tcW w:w="3936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Требуется </w:t>
            </w:r>
            <w:r w:rsidRPr="00204C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постоянный мониторинг трубопроводов</w:t>
            </w: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 по приемлемой стоимости</w:t>
            </w:r>
          </w:p>
        </w:tc>
        <w:tc>
          <w:tcPr>
            <w:tcW w:w="5635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Беспилотные технологии обеспечат контроль состояния трубопроводов 24/7. Оператор БПЛА задает маршрут, настраивает задачи и аппарат точно и качественно выполняет работы, предоставляя данные для дальнейшей аналитики. Высококачественная 3д картинка упрощает анализ, а значит экономит  время.</w:t>
            </w:r>
          </w:p>
        </w:tc>
      </w:tr>
      <w:tr w:rsidR="00114103" w:rsidRPr="00204C04" w:rsidTr="008B5983">
        <w:tc>
          <w:tcPr>
            <w:tcW w:w="3936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Как осуществлять </w:t>
            </w:r>
            <w:r w:rsidRPr="00204C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поиск утечек и незаконных врезок </w:t>
            </w: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оперативно и на постоянной основе? Охрана объекта 24/7</w:t>
            </w:r>
          </w:p>
        </w:tc>
        <w:tc>
          <w:tcPr>
            <w:tcW w:w="5635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Важная функция беспилотной авиации – это мониторинг местности с целью охраны объекта. Быстрое реагирование – возможность оценить состояние на всей территории в кратчайшие сроки. БПЛА отлично справляется с ночной съемкой.</w:t>
            </w:r>
          </w:p>
        </w:tc>
      </w:tr>
      <w:tr w:rsidR="00114103" w:rsidRPr="00204C04" w:rsidTr="008B5983">
        <w:tc>
          <w:tcPr>
            <w:tcW w:w="3936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Повышение качества работ по картографии и 3D-моделированию</w:t>
            </w: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 – спутниковая съемка не дает должного качества картинки, при этом ее стоимость не является бюджетной</w:t>
            </w:r>
          </w:p>
        </w:tc>
        <w:tc>
          <w:tcPr>
            <w:tcW w:w="5635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Съемка с использованием БПЛА - это оперативно, качественно (максимальная детализация и 3д кадры), значительно дешевле, чем спутниковая съемка, а также возможность использовать полученные данные для аналитики и дальнейшей работы.</w:t>
            </w:r>
          </w:p>
        </w:tc>
      </w:tr>
      <w:tr w:rsidR="00114103" w:rsidRPr="00204C04" w:rsidTr="008B5983">
        <w:tc>
          <w:tcPr>
            <w:tcW w:w="3936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Как осуществить </w:t>
            </w:r>
            <w:r w:rsidRPr="00204C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доставку запчастей и инструментов на удаленные площадки</w:t>
            </w: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? Вопрос рациональной логистики</w:t>
            </w:r>
          </w:p>
        </w:tc>
        <w:tc>
          <w:tcPr>
            <w:tcW w:w="5635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Доставка с помощью БПЛА – это качественно новый уровень в развитии логистики. Никаких преград для БПЛА не существует – все будет доставлено оперативно и точно по заданному маршруту. </w:t>
            </w:r>
          </w:p>
        </w:tc>
      </w:tr>
      <w:tr w:rsidR="00114103" w:rsidRPr="00204C04" w:rsidTr="008B5983">
        <w:tc>
          <w:tcPr>
            <w:tcW w:w="3936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Оперативная </w:t>
            </w:r>
            <w:r w:rsidRPr="00204C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доставка образцов в лабораторию</w:t>
            </w: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 – она часто требуется с территорий, где затруднена погрузка-разгрузка</w:t>
            </w:r>
          </w:p>
        </w:tc>
        <w:tc>
          <w:tcPr>
            <w:tcW w:w="5635" w:type="dxa"/>
            <w:vAlign w:val="center"/>
          </w:tcPr>
          <w:p w:rsidR="00114103" w:rsidRPr="00204C04" w:rsidRDefault="00114103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БПЛА позволяет осуществлять транспортировку объектов из труднодоступной местности и доставку в кратчайшие сроки.</w:t>
            </w:r>
          </w:p>
        </w:tc>
      </w:tr>
    </w:tbl>
    <w:p w:rsidR="00114103" w:rsidRDefault="00114103" w:rsidP="00204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C04" w:rsidRDefault="00204C04" w:rsidP="00204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C04" w:rsidRPr="00204C04" w:rsidRDefault="00204C04" w:rsidP="00204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8E2" w:rsidRPr="00204C04" w:rsidRDefault="001138E2" w:rsidP="00204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8E2" w:rsidRPr="00204C04" w:rsidRDefault="001138E2" w:rsidP="00204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C04">
        <w:rPr>
          <w:rFonts w:ascii="Times New Roman" w:hAnsi="Times New Roman" w:cs="Times New Roman"/>
          <w:sz w:val="28"/>
          <w:szCs w:val="28"/>
        </w:rPr>
        <w:lastRenderedPageBreak/>
        <w:t>Таблица В.2- Варианты названий технологии «цифрового» месторождения[4]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Оригинальное название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Где используют</w:t>
            </w:r>
          </w:p>
        </w:tc>
      </w:tr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Digital Oilfield (DOF)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«Цифровое» месторождение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Marathon, Baker Hughes, Petrobras, SPE, «</w:t>
            </w: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Газпром</w:t>
            </w:r>
            <w:r w:rsidRPr="00204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нефть</w:t>
            </w:r>
            <w:r w:rsidRPr="00204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</w:tr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Digital Oilfield of the Future (DOFF)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«Цифровое» месторождение будущего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CERA</w:t>
            </w:r>
          </w:p>
        </w:tc>
      </w:tr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Field of the future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Месторождение будущего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BP</w:t>
            </w:r>
          </w:p>
        </w:tc>
      </w:tr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Smart Operations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«Умные» операции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Petoro</w:t>
            </w:r>
          </w:p>
        </w:tc>
      </w:tr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Smart Field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«Умное» месторождение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Shell</w:t>
            </w:r>
          </w:p>
        </w:tc>
      </w:tr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Field Monitoring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Контроль над месторождением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Total</w:t>
            </w:r>
          </w:p>
        </w:tc>
      </w:tr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iField (Integrated Field)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Интегрированное месторождение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Chevron, Saudi Aramco, Accenture</w:t>
            </w:r>
          </w:p>
        </w:tc>
      </w:tr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Intelligent Oilfield (IOF)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«Интеллектуальное» месторождение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Invensys, Emerson, Лукойл</w:t>
            </w:r>
          </w:p>
        </w:tc>
      </w:tr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Digital Energy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«Цифровая» энергия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Schlumberger</w:t>
            </w:r>
          </w:p>
        </w:tc>
      </w:tr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Integrated Operations (10)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Интегрированные операции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Statoil, Baker Hughes, Eni SPE, CERA</w:t>
            </w:r>
          </w:p>
        </w:tc>
      </w:tr>
      <w:tr w:rsidR="001138E2" w:rsidRPr="00204C04" w:rsidTr="008B5983"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Operations Excellence (OE)</w:t>
            </w:r>
          </w:p>
        </w:tc>
        <w:tc>
          <w:tcPr>
            <w:tcW w:w="3190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Совершенствование операций</w:t>
            </w:r>
          </w:p>
        </w:tc>
        <w:tc>
          <w:tcPr>
            <w:tcW w:w="3191" w:type="dxa"/>
            <w:vAlign w:val="center"/>
          </w:tcPr>
          <w:p w:rsidR="001138E2" w:rsidRPr="00204C04" w:rsidRDefault="001138E2" w:rsidP="00204C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C04">
              <w:rPr>
                <w:rFonts w:ascii="Times New Roman" w:hAnsi="Times New Roman" w:cs="Times New Roman"/>
                <w:sz w:val="28"/>
                <w:szCs w:val="28"/>
              </w:rPr>
              <w:t>ConocoPhillips</w:t>
            </w:r>
          </w:p>
        </w:tc>
      </w:tr>
    </w:tbl>
    <w:p w:rsidR="001138E2" w:rsidRPr="00204C04" w:rsidRDefault="001138E2" w:rsidP="00204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138E2" w:rsidRPr="00204C04" w:rsidSect="00772E5C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76B9" w:rsidRDefault="004D76B9" w:rsidP="00475B9D">
      <w:pPr>
        <w:spacing w:after="0" w:line="240" w:lineRule="auto"/>
      </w:pPr>
      <w:r>
        <w:separator/>
      </w:r>
    </w:p>
  </w:endnote>
  <w:endnote w:type="continuationSeparator" w:id="1">
    <w:p w:rsidR="004D76B9" w:rsidRDefault="004D76B9" w:rsidP="0047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76B9" w:rsidRDefault="004D76B9" w:rsidP="00475B9D">
      <w:pPr>
        <w:spacing w:after="0" w:line="240" w:lineRule="auto"/>
      </w:pPr>
      <w:r>
        <w:separator/>
      </w:r>
    </w:p>
  </w:footnote>
  <w:footnote w:type="continuationSeparator" w:id="1">
    <w:p w:rsidR="004D76B9" w:rsidRDefault="004D76B9" w:rsidP="0047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9D" w:rsidRPr="00475B9D" w:rsidRDefault="00475B9D" w:rsidP="00475B9D">
    <w:pPr>
      <w:pStyle w:val="a3"/>
      <w:jc w:val="right"/>
      <w:rPr>
        <w:rFonts w:ascii="Times New Roman" w:hAnsi="Times New Roman" w:cs="Times New Roman"/>
        <w:sz w:val="24"/>
        <w:szCs w:val="24"/>
      </w:rPr>
    </w:pPr>
    <w:r w:rsidRPr="00475B9D">
      <w:rPr>
        <w:rFonts w:ascii="Times New Roman" w:hAnsi="Times New Roman" w:cs="Times New Roman"/>
        <w:sz w:val="24"/>
        <w:szCs w:val="24"/>
      </w:rPr>
      <w:t xml:space="preserve">ПРИЛОЖЕНИЕ </w:t>
    </w:r>
    <w:r w:rsidR="00CE02B2">
      <w:rPr>
        <w:rFonts w:ascii="Times New Roman" w:hAnsi="Times New Roman" w:cs="Times New Roman"/>
        <w:sz w:val="24"/>
        <w:szCs w:val="24"/>
      </w:rPr>
      <w:t>В</w:t>
    </w:r>
  </w:p>
  <w:p w:rsidR="00475B9D" w:rsidRDefault="00475B9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6820"/>
    <w:rsid w:val="00050CE8"/>
    <w:rsid w:val="001138E2"/>
    <w:rsid w:val="00114103"/>
    <w:rsid w:val="001F4CF1"/>
    <w:rsid w:val="00204C04"/>
    <w:rsid w:val="002233C1"/>
    <w:rsid w:val="002B5B53"/>
    <w:rsid w:val="00310401"/>
    <w:rsid w:val="00403088"/>
    <w:rsid w:val="00475B9D"/>
    <w:rsid w:val="004D76B9"/>
    <w:rsid w:val="005B1A3A"/>
    <w:rsid w:val="00690120"/>
    <w:rsid w:val="00770335"/>
    <w:rsid w:val="00772E5C"/>
    <w:rsid w:val="00800C75"/>
    <w:rsid w:val="00946820"/>
    <w:rsid w:val="00AB6DA7"/>
    <w:rsid w:val="00B02FCB"/>
    <w:rsid w:val="00BA5EDE"/>
    <w:rsid w:val="00BD2644"/>
    <w:rsid w:val="00C01236"/>
    <w:rsid w:val="00C61B07"/>
    <w:rsid w:val="00CA54D8"/>
    <w:rsid w:val="00CE02B2"/>
    <w:rsid w:val="00E052EF"/>
    <w:rsid w:val="00F219A6"/>
    <w:rsid w:val="00FD6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5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5B9D"/>
  </w:style>
  <w:style w:type="paragraph" w:styleId="a5">
    <w:name w:val="footer"/>
    <w:basedOn w:val="a"/>
    <w:link w:val="a6"/>
    <w:uiPriority w:val="99"/>
    <w:semiHidden/>
    <w:unhideWhenUsed/>
    <w:rsid w:val="00475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75B9D"/>
  </w:style>
  <w:style w:type="paragraph" w:styleId="a7">
    <w:name w:val="Balloon Text"/>
    <w:basedOn w:val="a"/>
    <w:link w:val="a8"/>
    <w:uiPriority w:val="99"/>
    <w:semiHidden/>
    <w:unhideWhenUsed/>
    <w:rsid w:val="0047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5B9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00C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CA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cs-cert.kaspersky.ru/wp-content/uploads/sites/28/2019/08/1908-iot-1.png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sectormedia.ru/upload/medialibrary/3ba/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520</Words>
  <Characters>2966</Characters>
  <Application>Microsoft Office Word</Application>
  <DocSecurity>0</DocSecurity>
  <Lines>24</Lines>
  <Paragraphs>6</Paragraphs>
  <ScaleCrop>false</ScaleCrop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</cp:revision>
  <dcterms:created xsi:type="dcterms:W3CDTF">2023-05-26T08:07:00Z</dcterms:created>
  <dcterms:modified xsi:type="dcterms:W3CDTF">2023-05-26T09:02:00Z</dcterms:modified>
</cp:coreProperties>
</file>