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C3" w:rsidRPr="008A6F8C" w:rsidRDefault="005823C3" w:rsidP="005823C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6F8C">
        <w:rPr>
          <w:rFonts w:ascii="Times New Roman" w:hAnsi="Times New Roman" w:cs="Times New Roman"/>
          <w:sz w:val="28"/>
          <w:szCs w:val="28"/>
          <w:lang w:eastAsia="ru-RU"/>
        </w:rPr>
        <w:t>Таблица 1.3</w:t>
      </w:r>
    </w:p>
    <w:p w:rsidR="005823C3" w:rsidRPr="008A6F8C" w:rsidRDefault="005823C3" w:rsidP="005823C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A6F8C">
        <w:rPr>
          <w:rFonts w:ascii="Times New Roman" w:hAnsi="Times New Roman" w:cs="Times New Roman"/>
          <w:bCs/>
          <w:sz w:val="28"/>
          <w:szCs w:val="28"/>
          <w:lang w:eastAsia="ru-RU"/>
        </w:rPr>
        <w:t>Лучшие  выгодные предложения по кредитованию бизнеса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7"/>
        <w:gridCol w:w="1124"/>
        <w:gridCol w:w="1113"/>
        <w:gridCol w:w="1816"/>
        <w:gridCol w:w="1740"/>
        <w:gridCol w:w="1984"/>
      </w:tblGrid>
      <w:tr w:rsidR="005823C3" w:rsidRPr="001F0FF5" w:rsidTr="00C431A3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лимита, руб.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Проценты по кредиту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компании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</w:tr>
      <w:tr w:rsidR="005823C3" w:rsidRPr="001F0FF5" w:rsidTr="00C431A3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«Бизнес-аванс» от банка Точка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месяцев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млн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определяется индивидуально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деятельность более полугода, — иметь РКО и эквайринг в любом банке, — объем выручки от 40 тысяч рублей, — не менее 15 платежей по карточке в месяц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требуется. </w:t>
            </w: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займа нужна онлайн-заявка и регистрационно-учредительные документы</w:t>
            </w:r>
          </w:p>
        </w:tc>
      </w:tr>
      <w:tr w:rsidR="005823C3" w:rsidRPr="001F0FF5" w:rsidTr="00C431A3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«Экспресс-онлайн» от Уральского банка реконструкции и развития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 месяцев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1,5 млн</w:t>
            </w:r>
            <w:r w:rsidR="008D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17% годовых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вести деятельность более полугода, — годовая выручка не превышает 500 млн рублей без НДС, — нет других кредитов,— есть РКО в банке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требуется. </w:t>
            </w: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займа нужна онлайн-заявка и регистрационно-учредительные документы</w:t>
            </w:r>
          </w:p>
        </w:tc>
      </w:tr>
      <w:tr w:rsidR="005823C3" w:rsidRPr="001F0FF5" w:rsidTr="00C431A3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«Экспресс-кредит» от Райффайзенбанка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48 месяцев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млн</w:t>
            </w:r>
            <w:r w:rsidR="008D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17,9% годовых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вести деятельность более года, — иметь права собственности на объект, в котором ведется бизнес или договор аренды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поручительство. </w:t>
            </w: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Заявку можно оформить в офисе банка или у выездного специалиста. </w:t>
            </w: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Нужны регистрационно-учредительные документы и бухотчетность</w:t>
            </w:r>
          </w:p>
        </w:tc>
      </w:tr>
      <w:tr w:rsidR="005823C3" w:rsidRPr="001F0FF5" w:rsidTr="00C431A3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«Оборотный» от банка Тинькофф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 месяцев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млн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12% годовых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вести деятельность более трех месяцев,— иметь РКО в банке только для зачисления средств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поручительство. </w:t>
            </w: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Заявку можно оформить онлайн.</w:t>
            </w: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Нужны регистрационно-учредительные документы и выписки по счетам</w:t>
            </w:r>
          </w:p>
        </w:tc>
      </w:tr>
      <w:tr w:rsidR="005823C3" w:rsidRPr="001F0FF5" w:rsidTr="00C431A3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«Кредит Онлайн» от Промсвязьбанка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месяцев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10,9% годовых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иметь обороты по счету в ПСБ в течение 6 месяцев,— заплатить комиссию 1% от суммы кредита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204E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требуется.</w:t>
            </w:r>
          </w:p>
          <w:p w:rsidR="005823C3" w:rsidRPr="001F0FF5" w:rsidRDefault="005823C3" w:rsidP="00C4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Заявку можно подать онлайн</w:t>
            </w:r>
          </w:p>
        </w:tc>
      </w:tr>
    </w:tbl>
    <w:p w:rsidR="005823C3" w:rsidRPr="00567F2D" w:rsidRDefault="005823C3" w:rsidP="00582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3C3" w:rsidRPr="001F0FF5" w:rsidRDefault="005823C3" w:rsidP="00582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1F0FF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Следующая статья</w:t>
        </w:r>
      </w:hyperlink>
    </w:p>
    <w:p w:rsidR="005823C3" w:rsidRDefault="005823C3" w:rsidP="005823C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823C3" w:rsidRDefault="005823C3" w:rsidP="005823C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823C3" w:rsidRDefault="005823C3" w:rsidP="005823C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823C3" w:rsidRDefault="005823C3" w:rsidP="005823C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2E5C" w:rsidRDefault="00772E5C"/>
    <w:sectPr w:rsidR="00772E5C" w:rsidSect="00772E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06D" w:rsidRDefault="008D306D" w:rsidP="008D204E">
      <w:pPr>
        <w:spacing w:after="0" w:line="240" w:lineRule="auto"/>
      </w:pPr>
      <w:r>
        <w:separator/>
      </w:r>
    </w:p>
  </w:endnote>
  <w:endnote w:type="continuationSeparator" w:id="1">
    <w:p w:rsidR="008D306D" w:rsidRDefault="008D306D" w:rsidP="008D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06D" w:rsidRDefault="008D306D" w:rsidP="008D204E">
      <w:pPr>
        <w:spacing w:after="0" w:line="240" w:lineRule="auto"/>
      </w:pPr>
      <w:r>
        <w:separator/>
      </w:r>
    </w:p>
  </w:footnote>
  <w:footnote w:type="continuationSeparator" w:id="1">
    <w:p w:rsidR="008D306D" w:rsidRDefault="008D306D" w:rsidP="008D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4E" w:rsidRPr="008D204E" w:rsidRDefault="008D204E" w:rsidP="008D204E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8D204E">
      <w:rPr>
        <w:rFonts w:ascii="Times New Roman" w:hAnsi="Times New Roman" w:cs="Times New Roman"/>
        <w:sz w:val="24"/>
        <w:szCs w:val="24"/>
      </w:rPr>
      <w:t>ПРИЛОЖЕНИЕ Г</w:t>
    </w:r>
  </w:p>
  <w:p w:rsidR="008D204E" w:rsidRDefault="008D20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3C3"/>
    <w:rsid w:val="005823C3"/>
    <w:rsid w:val="00772E5C"/>
    <w:rsid w:val="008D204E"/>
    <w:rsid w:val="008D306D"/>
    <w:rsid w:val="0095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04E"/>
  </w:style>
  <w:style w:type="paragraph" w:styleId="a5">
    <w:name w:val="footer"/>
    <w:basedOn w:val="a"/>
    <w:link w:val="a6"/>
    <w:uiPriority w:val="99"/>
    <w:semiHidden/>
    <w:unhideWhenUsed/>
    <w:rsid w:val="008D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204E"/>
  </w:style>
  <w:style w:type="paragraph" w:styleId="a7">
    <w:name w:val="Balloon Text"/>
    <w:basedOn w:val="a"/>
    <w:link w:val="a8"/>
    <w:uiPriority w:val="99"/>
    <w:semiHidden/>
    <w:unhideWhenUsed/>
    <w:rsid w:val="008D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ba.business.ru/blog/chto-izmenilos-v-rabote-s-1-sentyabrya-2022-goda-proverte-sebya-i-buhgalter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2023-05-10T23:05:00Z</dcterms:created>
  <dcterms:modified xsi:type="dcterms:W3CDTF">2023-05-10T23:06:00Z</dcterms:modified>
</cp:coreProperties>
</file>