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b/>
          <w:bCs/>
          <w:color w:val="000000"/>
          <w:sz w:val="19"/>
        </w:rPr>
        <w:t>Опросник «Активность повседневной жизни»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Данный опросник универсален для проведения анализа самооценки и внешней оценки разнообразных сфер повседневной жизни индивида. Опросник содержит 25 вопросов.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Два вступительных вопроса (1-й, 2-й) оценивают способность инди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вида справляться с повседневными делами и заботиться о себе. Оба эти вопроса призваны дать первое впечатление об общей компетентности пациента в решении проблем повседневной жизни.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Другие вопросы позволяют оценить и проанализировать те проблемы, которые пациент испытывает, начиная, выполняя и заканчивая какую-либо деятельность. Отмеченные затруднения не должны быть результа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том соматических расстройств.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Вопросы с 3-го по 20-й непосредственно оценивают проблемы, с ко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торыми сталкивается пациент в повседневной жизни. Они затрагивают следующие сферы: прием лекарств (3-й), гигиена (4-й), чтение (6-й), участие в беседе (8-й), пользование телефоном (9-й), покупки (12-й), приготовление пищи (13-й), обращение с деньгами и решение финансо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вых дел (14-й и 15-й), пользование домашними приборами (17-й), транс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портом (19-й), реализация досуговой активности (20-й). Из них три во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проса оценивают успешность решения повседневных задач, требующих сохранной кратковременной и долговременной памяти (5-й, 7-й, 10-й). Другие три — способность к ориентации в знакомом и незнакомом мес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те (11-й, 16-й, 18-й).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Пять последних вопросов шкалы не затрагивают какой-либо конкретный вид деятельности, а рассматривают когнитивные функции, оказывающие непосредственное влияние на успешность повседневного функционирования пожилого человека. 21-й вопрос оценивает компетентность в выполнении задачи, которую надо продолжить после короткого перерыва, например телефонного разговора или звонка в дверь. 22-й вопрос затрагивает трудности, с которыми пожилой человек сталкивается, выполняя два дела одновременно, т.е. оценивает функцию переключаем ости произвольного внимания. 23-й вопрос оценивает способность пожилого человека справиться с незнакомой или новой ситуацией или приспособиться к ним, что требует от человека адекватной обработки новой информации. 24-й вопрос связан с аспектом безопасности в процессе выполнения повседневных дел. 25-й (последний) вопрос адресован людям, имеющим затруднения при выполнении какого-либо дела под давлением обстоятельств.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Как известно, стресс в значительной степени оказывает неблагоприятное воздействие на когнитивное функционирование пожилых людей. 25-й вопрос оценивает способность пациента понимать, что нужно предпринять в данной ситуации, в какой последовательности выполнять необходимые действия для того, чтобы успешно довести решение задачи до конца.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b/>
          <w:bCs/>
          <w:color w:val="000000"/>
          <w:sz w:val="19"/>
        </w:rPr>
        <w:t>Инструкция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В рамках выявления самооценки респондент должен отвечать на вопросы шкалы с помощью следующих градаций: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 — «никогда»,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2 — «иногда»,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3 — «часто»,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4 — «всегда»,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0 — «не подходит» и «неизвестно».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В рамках осуществления внешней оценки на вышеописанные вопросы шкалы ADL должен ответить родственник, знакомый, социальный или медицинский работник, довольно близко знающий пожилого испытуемого и способный дать более объективную оценку. Самооценка. Есть ли у вас затруднения в том, чтобы… Внешняя оценка. Есть ли у пожилого человека затруднения в том, чтобы...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1. Справляться с повседневными делами?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2. Заботиться о себе?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3. Принимать лекарства без постороннего наблюдения?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4. Соблюдать личную гигиену?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5. Помнить о важных датах или событиях?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lastRenderedPageBreak/>
        <w:t>6. Сосредоточиться при чтении?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7. Описать увиденное или услышанное?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8. Участвовать в беседе?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9. Пользоваться телефоном?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10.Принять сообщение для кого-то?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11.Не заблудиться на прогулке?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12.Делать покупки?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13.Готовить еду?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14.Правильно отсчитать деньги?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15.Самому улаживать свои финансовые дела?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16.Ответить на вопрос, как пройти куда-то?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17.Пользоваться домашними приборами?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18.Находить дорогу в незнакомом месте?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19.Самостоятельно пользоваться транспортом?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20.Активно заниматься чем-либо в свободное время?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21.Продолжить дело после короткого перерыва?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22.Делать два дела одновременно?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23.Справляться с непривычными ситуациями?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24.Не создавать опасных ситуаций во время занятий повседневными делами?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25.Выполнять задание, когда давят какие-либо обстоятельства?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Обработка результатов. Для подсчета общей суммарной оцен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ки необходимо суммировать оценки, полученные по всем вопросам. От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веты, данные в категориях «не подходит» и «неизвестно», не суммируют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ся. В связи с этим обстоятельством полученная сумма затем делится на число вопросов, ответы на которые даны в рамках градаций от 1 до 4.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b/>
          <w:bCs/>
          <w:color w:val="000000"/>
          <w:sz w:val="19"/>
        </w:rPr>
        <w:t>Интерпретация</w:t>
      </w:r>
    </w:p>
    <w:p w:rsidR="00A20284" w:rsidRPr="009E7895" w:rsidRDefault="00A20284" w:rsidP="00A20284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9E7895">
        <w:rPr>
          <w:rFonts w:ascii="Arial" w:eastAsia="Times New Roman" w:hAnsi="Arial" w:cs="Arial"/>
          <w:color w:val="000000"/>
          <w:sz w:val="19"/>
          <w:szCs w:val="19"/>
        </w:rPr>
        <w:t>Средняя величина зачетных ответов рассматри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вается как интегральный показатель тяжести нарушений всего спектра отдельных форм повседневной активности. Эта средняя величина будет находиться между значениями 1 и 4, где 1 означает отсутствие затрудне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ний в процессе выполнения «активностей» повседневной жизни, а 4 вы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являет максимальные затруднения в процессе повседневного функцио</w:t>
      </w:r>
      <w:r w:rsidRPr="009E7895">
        <w:rPr>
          <w:rFonts w:ascii="Arial" w:eastAsia="Times New Roman" w:hAnsi="Arial" w:cs="Arial"/>
          <w:color w:val="000000"/>
          <w:sz w:val="19"/>
          <w:szCs w:val="19"/>
        </w:rPr>
        <w:softHyphen/>
        <w:t>нирования пожилого респондента.</w:t>
      </w:r>
    </w:p>
    <w:p w:rsidR="00A20284" w:rsidRDefault="00A20284" w:rsidP="00A20284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A20284" w:rsidRDefault="00A20284" w:rsidP="00A20284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A20284" w:rsidRDefault="00A20284" w:rsidP="00A20284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A20284" w:rsidRDefault="00A20284" w:rsidP="00A20284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A20284" w:rsidRDefault="00A20284" w:rsidP="00A20284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0657F6" w:rsidRDefault="000657F6"/>
    <w:p w:rsidR="00707F66" w:rsidRDefault="00707F66"/>
    <w:p w:rsidR="00707F66" w:rsidRDefault="00707F66"/>
    <w:p w:rsidR="00707F66" w:rsidRDefault="00707F66"/>
    <w:p w:rsidR="00707F66" w:rsidRDefault="00707F66"/>
    <w:p w:rsidR="000074E8" w:rsidRDefault="000074E8" w:rsidP="000074E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lastRenderedPageBreak/>
        <w:t xml:space="preserve">Для оценки самочувствия, активности и настроения </w:t>
      </w:r>
    </w:p>
    <w:p w:rsidR="000074E8" w:rsidRDefault="000074E8" w:rsidP="000074E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Опросник (самочувствия, активности, настроения)</w:t>
      </w:r>
    </w:p>
    <w:p w:rsidR="000074E8" w:rsidRDefault="000074E8" w:rsidP="000074E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0074E8" w:rsidRDefault="000074E8" w:rsidP="000074E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Опросник САН</w:t>
      </w:r>
    </w:p>
    <w:p w:rsidR="000074E8" w:rsidRDefault="000074E8" w:rsidP="000074E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Этот бланковый тест, предназначен для оперативной оценки самочувствия, активности, настроения (по первым буквам этих функциональных состояний и назван опросник). Сущность оценивания заключается в том, что испытуемых просят соотнести свое состояние с рядом признаков по многоступенчатой шкале. Шкала эта состоит из индексов (3210123), расположенных между 30 парами слов противоположного значения, отражающих подвижность, скорость и темп протекания функций (активность), силу, здоровье, утомление (самочувствие), а также характеристики эмоционального состояния (настроение). Испытуемый должен выбрать и отметить цифру, наиболее точно отражающую его состояние в момент обследования. При обработке эти цифры перекодируются следующим образом: индекс 3, соответствующий неудовлетворительному самочувствию, низкой активности и плохому настроению, принимается за 1 балл; следующий за ним индекс 2 — за 2 балла; индекс 1 — за 3 балла и так до индекса 3 с противоположной стороны шкалы, который соответственно принимается за 7 баллов (учтите, что полюсы шкалы постоянно меняются). Итак, положительные состояния всегда получают высокие баллы, а отрицательные — низкие. По этим «приведенным» баллам и рассчитывается среднее арифметическое — как в целом, так и отдельно по активности, самочувствию и настроению. Например, средние оценки для выборки из получателей услуг находящихся на дневном стационаре: самочувствие — 5,4; активность — 5,0; настроение — 5,1. Следует упомянуть, что при анализе функционального состояния важны не только значения отдельных его показателей, но и их соотношение. Дело в том, что у отдохнувшего человека оценки активности, настроения и самочувствия обычно примерно равны.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настроением.</w:t>
      </w:r>
    </w:p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Типовая карта методики «САН»</w:t>
      </w:r>
    </w:p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Фамилия, инициалы _____________________</w:t>
      </w:r>
    </w:p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Пол _________________________________</w:t>
      </w:r>
    </w:p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Возраст ______________________________</w:t>
      </w:r>
    </w:p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Дата _________________________________</w:t>
      </w:r>
    </w:p>
    <w:p w:rsidR="000074E8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Время _______________________________</w:t>
      </w:r>
    </w:p>
    <w:tbl>
      <w:tblPr>
        <w:tblW w:w="0" w:type="auto"/>
        <w:tblBorders>
          <w:top w:val="single" w:sz="4" w:space="0" w:color="D5DDE9"/>
          <w:left w:val="single" w:sz="4" w:space="0" w:color="D5DDE9"/>
          <w:bottom w:val="single" w:sz="4" w:space="0" w:color="D5DDE9"/>
          <w:right w:val="single" w:sz="4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  <w:gridCol w:w="1297"/>
        <w:gridCol w:w="2289"/>
      </w:tblGrid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 Самочувствие хорошее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Самочувствие плохое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 Чувствую себя сильным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Чувствую себя слабым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 Пассивный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Активный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 Малоподвижный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Подвижный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 Веселый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Грустный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6. Хорошее настроение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Плохое настроение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 Работоспособный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Разбитый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 Полный сил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Обессиленный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 Медлительный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Быстрый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 Бездеятельный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Деятельный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11. Счастливый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Несчастный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12. Жизнерадостный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Мрачный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13. Напряженный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Расслабленный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14. Здоровый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Больной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15. Безучастный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Увлеченный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16. Равнодушный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Взволнованный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17. Восторженный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Унылый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18. Радостный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Печальный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 Отдохнувший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Усталый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20. Свежий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Изнуренный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21. Сонливый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Возбужденный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22. Желание отдохнуть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Желание работать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23. Спокойный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Озабоченный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24. Оптимистичный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Пессимистичный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25. Выносливый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Утомляемый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26. Бодрый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Вялый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27. Соображать трудно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Соображать легко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28. Рассеянный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Внимательный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29. Полный надежд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Разочарованный</w:t>
            </w:r>
          </w:p>
        </w:tc>
      </w:tr>
      <w:tr w:rsidR="000074E8" w:rsidRPr="00507717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30. Довольный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3 2 1 0 1 2 3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074E8" w:rsidRPr="00507717" w:rsidRDefault="000074E8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0771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Недовольный</w:t>
            </w:r>
          </w:p>
        </w:tc>
      </w:tr>
    </w:tbl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b/>
          <w:bCs/>
          <w:color w:val="000000"/>
          <w:sz w:val="19"/>
        </w:rPr>
        <w:t>Код опросника</w:t>
      </w:r>
    </w:p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Вопросы на самочувствие — 1, 2, 7, 8, 13, 14, 19, 20, 25, 26.</w:t>
      </w:r>
    </w:p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Вопросы на активность — 3, 4, 9, 10, 15, 16, 21, 22, 27, 28.</w:t>
      </w:r>
    </w:p>
    <w:p w:rsidR="000074E8" w:rsidRPr="00507717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t>Вопросы на настроение — 5, 6, 11, 12, 17, 18, 23, 24, 29, 30.</w:t>
      </w:r>
    </w:p>
    <w:p w:rsidR="000074E8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0074E8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0074E8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1116A3" w:rsidRDefault="001116A3" w:rsidP="001116A3">
      <w:pPr>
        <w:shd w:val="clear" w:color="auto" w:fill="FFFFFF"/>
        <w:spacing w:before="180" w:after="180" w:line="240" w:lineRule="auto"/>
        <w:ind w:firstLine="0"/>
        <w:jc w:val="left"/>
        <w:rPr>
          <w:rFonts w:ascii="Arial" w:hAnsi="Arial" w:cs="Arial"/>
          <w:color w:val="000000"/>
          <w:sz w:val="19"/>
          <w:szCs w:val="19"/>
        </w:rPr>
      </w:pPr>
      <w:r w:rsidRPr="00507717">
        <w:rPr>
          <w:rFonts w:ascii="Arial" w:eastAsia="Times New Roman" w:hAnsi="Arial" w:cs="Arial"/>
          <w:color w:val="000000"/>
          <w:sz w:val="19"/>
          <w:szCs w:val="19"/>
        </w:rPr>
        <w:lastRenderedPageBreak/>
        <w:t> </w:t>
      </w:r>
      <w:r>
        <w:rPr>
          <w:rFonts w:ascii="Arial" w:hAnsi="Arial" w:cs="Arial"/>
          <w:color w:val="000000"/>
          <w:sz w:val="19"/>
          <w:szCs w:val="19"/>
        </w:rPr>
        <w:t xml:space="preserve"> Методика «Склонность к одиночеству» (приводится по Никишиной В.Б., Василенко Т.Д., 2004)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Методика «Склонность к одиночеству»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Инструкция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согласии с утверждением рядом с его цифровым обозначением ставьте на бланке для ответа знак «+» («да»), Текст опросника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 Я считаю, что всякий человек не должен отрываться от коллектива.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 В одиночестве я чувствую себя спокойнее.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 Я не переношу одиночества и всегда стремлюсь быть среди людей.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 Периодами мне лучше среди людей, периодами предпочитаю одиночество.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5. В одиночестве я скучаю по людям. А среди людей быстро устаю и ищу одиночества.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6. В большинстве случаев я хочу быть на людях, но иногда хочется побыть одному.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7. Я не боюсь одиночества.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8. Я боюсь одиночества, и тем не менее так получается, что нередко оказываюсь в одиночестве.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9. Я люблю одиночество.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10. Одиночество я переношу легко, если только оно не связано с неприятностями.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Обработка результатов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 положительные ответы по пп. 2, 7, 9 и за отрицательные ответы по пп. 1, 3, 8 проставляется по плюс 3 балла;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 положительные ответы по пп. 4, 5, 6, 10 — по плюс 1 баллу;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 положительные ответы по пп. 1, 3, 8 и за отрицательные ответы по пп. 2, 7, 9 — по минус 3 балла. Подсчитывается сумма баллов с учетом знака.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1116A3" w:rsidRDefault="001116A3" w:rsidP="001116A3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</w:rPr>
        <w:t>* Выводы. Чем больше положительная сумма баллов, тем больше выражено у обследованного стремление к одиночеству. При отрицательной сумме баллов таковое стремление у него отсутствует.</w:t>
      </w:r>
    </w:p>
    <w:p w:rsidR="001116A3" w:rsidRDefault="001116A3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116A3" w:rsidRDefault="001116A3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116A3" w:rsidRDefault="001116A3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116A3" w:rsidRDefault="001116A3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116A3" w:rsidRDefault="001116A3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Pr="001B3220" w:rsidRDefault="001B3220" w:rsidP="001B3220">
      <w:pPr>
        <w:shd w:val="clear" w:color="auto" w:fill="FFFFFF"/>
        <w:spacing w:line="240" w:lineRule="auto"/>
        <w:ind w:firstLine="0"/>
        <w:jc w:val="left"/>
        <w:outlineLvl w:val="0"/>
        <w:rPr>
          <w:rFonts w:ascii="Arial" w:eastAsia="Times New Roman" w:hAnsi="Arial" w:cs="Arial"/>
          <w:color w:val="000000"/>
          <w:kern w:val="36"/>
        </w:rPr>
      </w:pPr>
      <w:r w:rsidRPr="001B3220">
        <w:rPr>
          <w:rFonts w:ascii="Arial" w:eastAsia="Times New Roman" w:hAnsi="Arial" w:cs="Arial"/>
          <w:color w:val="000000"/>
          <w:kern w:val="36"/>
        </w:rPr>
        <w:t>Тест «Индекс жизненной удовлетворенности»</w:t>
      </w:r>
    </w:p>
    <w:p w:rsidR="001B3220" w:rsidRPr="001B3220" w:rsidRDefault="001B3220" w:rsidP="001B3220">
      <w:pPr>
        <w:spacing w:line="240" w:lineRule="auto"/>
        <w:ind w:firstLine="0"/>
        <w:jc w:val="left"/>
        <w:rPr>
          <w:rFonts w:eastAsia="Times New Roman"/>
        </w:rPr>
      </w:pP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b/>
          <w:bCs/>
          <w:color w:val="000000"/>
          <w:sz w:val="19"/>
        </w:rPr>
        <w:t>Инструкция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Оцените каждое утверждение в соответствии со степенью вашего согласия. В столбике с номером вопроса поставьте любой знак напротив нужного ответа – «согласен», «не согласен» или «не знаю».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1. С возрастом многое мне кажется лучше, чем я ожидал раньше.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2. Жизнь принесла мне больше разочарований, чем большинству людей, которых я знаю.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3. Сейчас самый мрачный период в моей жизни.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4. Моя жизнь могла бы быть счастливее, чем есть.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5. Сейчас я почти так же счастлив, как и в то время, когда был моложе.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6. Большинство дел, которыми мне приходится заниматься, скучные и неинтересные.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7. Сейчас я переживаю лучшие годы в моей жизни.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8. Я считаю, что в будущем меня ожидают интересные и приятные дела.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9. К своим делам и занятиям я испытываю такой же интерес, как и раньше.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10. С возрастом я всё больше ощущаю какую-то усталость.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11. Ощущение возраста не беспокоит меня.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12. Когда я оглядываюсь на свою жизнь, я испытываю чувство удовлетворения.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13. Я не изменил бы свою прошлую жизнь, даже если бы имел такую возможность.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14. По сравнению с другими людьми моего возраста я сделал массу глупостей в своей жизни.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15. Я выгляжу лучше, чем большинство других людей моего возраста.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16. У меня есть некоторые планы, которые я намереваюсь осуществить в ближайшее время.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17. Оглядываясь на прошлое, могу сказать, что я многое упустил в своей жизни.</w:t>
      </w:r>
    </w:p>
    <w:p w:rsidR="001B3220" w:rsidRPr="006928D1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6928D1">
        <w:rPr>
          <w:rFonts w:ascii="Arial" w:eastAsia="Times New Roman" w:hAnsi="Arial" w:cs="Arial"/>
          <w:color w:val="000000"/>
          <w:sz w:val="19"/>
          <w:szCs w:val="19"/>
        </w:rPr>
        <w:t>18. Я слишком часто, по сравнению с другими людьми, нахожусь в подавленном настроении.</w:t>
      </w:r>
    </w:p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color w:val="000000"/>
          <w:sz w:val="19"/>
          <w:szCs w:val="19"/>
        </w:rPr>
        <w:t>19. Я получил довольно много из того, что ожидал от жизни.</w:t>
      </w:r>
    </w:p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color w:val="000000"/>
          <w:sz w:val="19"/>
          <w:szCs w:val="19"/>
        </w:rPr>
        <w:t>20. Что бы ни говорили, а с возрастом большинство людей становится хуже, а не лучше.</w:t>
      </w:r>
    </w:p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b/>
          <w:bCs/>
          <w:color w:val="000000"/>
          <w:sz w:val="19"/>
        </w:rPr>
        <w:t>Ключ к ответам:</w:t>
      </w:r>
    </w:p>
    <w:tbl>
      <w:tblPr>
        <w:tblW w:w="0" w:type="auto"/>
        <w:tblBorders>
          <w:top w:val="single" w:sz="4" w:space="0" w:color="D5DDE9"/>
          <w:left w:val="single" w:sz="4" w:space="0" w:color="D5DDE9"/>
          <w:bottom w:val="single" w:sz="4" w:space="0" w:color="D5DDE9"/>
          <w:right w:val="single" w:sz="4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1075"/>
        <w:gridCol w:w="1328"/>
        <w:gridCol w:w="976"/>
      </w:tblGrid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№ суждения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Согласен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Не согласен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Не знаю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19.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4" w:space="0" w:color="D5DDE9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B3220" w:rsidRPr="00BF722E" w:rsidTr="00E42F26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4" w:space="0" w:color="D5DDE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3220" w:rsidRPr="00BF722E" w:rsidRDefault="001B3220" w:rsidP="00E42F2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F722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</w:tbl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b/>
          <w:bCs/>
          <w:color w:val="000000"/>
          <w:sz w:val="19"/>
        </w:rPr>
        <w:t>Обработка результатов</w:t>
      </w:r>
    </w:p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color w:val="000000"/>
          <w:sz w:val="19"/>
          <w:szCs w:val="19"/>
        </w:rPr>
        <w:t>Индекс общей жизненной удовлетворённости определяется начислением баллов по ключу. Максимальный индекс жизненной удовлетворённости составляет 40 баллов.</w:t>
      </w:r>
    </w:p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color w:val="000000"/>
          <w:sz w:val="19"/>
          <w:szCs w:val="19"/>
        </w:rPr>
        <w:t>Средняя жизненная удовлетворённость – 25–30 баллов. Показатели менее 25 баллов считаются низкими.</w:t>
      </w:r>
    </w:p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color w:val="000000"/>
          <w:sz w:val="19"/>
          <w:szCs w:val="19"/>
        </w:rPr>
        <w:t>В качестве дополнительной информации о том, какие конкретные сферы жизни приносят удовлетворение или недовольство, можно посчитать количество баллов по шкалам (максимальное количество баллов по каждой шкале – 8).</w:t>
      </w:r>
    </w:p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b/>
          <w:bCs/>
          <w:color w:val="000000"/>
          <w:sz w:val="19"/>
        </w:rPr>
        <w:t>Интерпретация результатов</w:t>
      </w:r>
    </w:p>
    <w:p w:rsidR="001B3220" w:rsidRPr="00BF722E" w:rsidRDefault="001B3220" w:rsidP="001B3220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  <w:r w:rsidRPr="00BF722E">
        <w:rPr>
          <w:rFonts w:ascii="Arial" w:eastAsia="Times New Roman" w:hAnsi="Arial" w:cs="Arial"/>
          <w:color w:val="000000"/>
          <w:sz w:val="19"/>
          <w:szCs w:val="19"/>
        </w:rPr>
        <w:t>1. </w:t>
      </w:r>
      <w:r w:rsidRPr="00BF722E">
        <w:rPr>
          <w:rFonts w:ascii="Arial" w:eastAsia="Times New Roman" w:hAnsi="Arial" w:cs="Arial"/>
          <w:i/>
          <w:iCs/>
          <w:color w:val="000000"/>
          <w:sz w:val="19"/>
          <w:szCs w:val="19"/>
        </w:rPr>
        <w:t>Интерес к жизни.</w:t>
      </w:r>
      <w:r w:rsidRPr="00BF722E">
        <w:rPr>
          <w:rFonts w:ascii="Arial" w:eastAsia="Times New Roman" w:hAnsi="Arial" w:cs="Arial"/>
          <w:color w:val="000000"/>
          <w:sz w:val="19"/>
          <w:szCs w:val="19"/>
        </w:rPr>
        <w:t>Суждения № </w:t>
      </w:r>
      <w:r w:rsidRPr="00BF722E">
        <w:rPr>
          <w:rFonts w:ascii="Arial" w:eastAsia="Times New Roman" w:hAnsi="Arial" w:cs="Arial"/>
          <w:b/>
          <w:bCs/>
          <w:color w:val="000000"/>
          <w:sz w:val="19"/>
        </w:rPr>
        <w:t>1</w:t>
      </w:r>
      <w:r w:rsidRPr="00BF722E">
        <w:rPr>
          <w:rFonts w:ascii="Arial" w:eastAsia="Times New Roman" w:hAnsi="Arial" w:cs="Arial"/>
          <w:color w:val="000000"/>
          <w:sz w:val="19"/>
          <w:szCs w:val="19"/>
        </w:rPr>
        <w:t>,</w:t>
      </w:r>
      <w:r w:rsidRPr="00BF722E">
        <w:rPr>
          <w:rFonts w:ascii="Arial" w:eastAsia="Times New Roman" w:hAnsi="Arial" w:cs="Arial"/>
          <w:b/>
          <w:bCs/>
          <w:color w:val="000000"/>
          <w:sz w:val="19"/>
        </w:rPr>
        <w:t> 6</w:t>
      </w:r>
      <w:r w:rsidRPr="00BF722E">
        <w:rPr>
          <w:rFonts w:ascii="Arial" w:eastAsia="Times New Roman" w:hAnsi="Arial" w:cs="Arial"/>
          <w:color w:val="000000"/>
          <w:sz w:val="19"/>
          <w:szCs w:val="19"/>
        </w:rPr>
        <w:t>,</w:t>
      </w:r>
      <w:r w:rsidRPr="00BF722E">
        <w:rPr>
          <w:rFonts w:ascii="Arial" w:eastAsia="Times New Roman" w:hAnsi="Arial" w:cs="Arial"/>
          <w:b/>
          <w:bCs/>
          <w:color w:val="000000"/>
          <w:sz w:val="19"/>
        </w:rPr>
        <w:t> 9</w:t>
      </w:r>
      <w:r w:rsidRPr="00BF722E">
        <w:rPr>
          <w:rFonts w:ascii="Arial" w:eastAsia="Times New Roman" w:hAnsi="Arial" w:cs="Arial"/>
          <w:color w:val="000000"/>
          <w:sz w:val="19"/>
          <w:szCs w:val="19"/>
        </w:rPr>
        <w:t>,</w:t>
      </w:r>
      <w:r w:rsidRPr="00BF722E">
        <w:rPr>
          <w:rFonts w:ascii="Arial" w:eastAsia="Times New Roman" w:hAnsi="Arial" w:cs="Arial"/>
          <w:b/>
          <w:bCs/>
          <w:color w:val="000000"/>
          <w:sz w:val="19"/>
        </w:rPr>
        <w:t> 11</w:t>
      </w:r>
      <w:r w:rsidRPr="00BF722E">
        <w:rPr>
          <w:rFonts w:ascii="Arial" w:eastAsia="Times New Roman" w:hAnsi="Arial" w:cs="Arial"/>
          <w:color w:val="000000"/>
          <w:sz w:val="19"/>
          <w:szCs w:val="19"/>
        </w:rPr>
        <w:t>. Шкала отражает степень энтузиазма, увлечённого отношения к обычной повседневной жизни.</w:t>
      </w:r>
    </w:p>
    <w:p w:rsidR="001B3220" w:rsidRDefault="001B3220" w:rsidP="001B3220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</w:t>
      </w:r>
      <w:r>
        <w:rPr>
          <w:rFonts w:ascii="Arial" w:hAnsi="Arial" w:cs="Arial"/>
          <w:i/>
          <w:iCs/>
          <w:color w:val="000000"/>
          <w:sz w:val="19"/>
          <w:szCs w:val="19"/>
        </w:rPr>
        <w:t> Последовательность в достижении целей.</w:t>
      </w:r>
      <w:r>
        <w:rPr>
          <w:rFonts w:ascii="Arial" w:hAnsi="Arial" w:cs="Arial"/>
          <w:color w:val="000000"/>
          <w:sz w:val="19"/>
          <w:szCs w:val="19"/>
        </w:rPr>
        <w:t> Суждения №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13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16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17</w:t>
      </w:r>
      <w:r>
        <w:rPr>
          <w:rFonts w:ascii="Arial" w:hAnsi="Arial" w:cs="Arial"/>
          <w:color w:val="000000"/>
          <w:sz w:val="19"/>
          <w:szCs w:val="19"/>
        </w:rPr>
        <w:t>. Высокие показатели по данной шкале отражают такие особенности отношения к жизни, как решительность, стойкость, направленные на достижение целей. Низкая оценка по этой шкале отражает пассивное примирение с жизненными неудачами, покорное принятие всего, что приносит жизнь.</w:t>
      </w:r>
    </w:p>
    <w:p w:rsidR="001B3220" w:rsidRDefault="001B3220" w:rsidP="001B3220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Согласованность между поставленными и достигнутыми целями.</w:t>
      </w:r>
      <w:r>
        <w:rPr>
          <w:rFonts w:ascii="Arial" w:hAnsi="Arial" w:cs="Arial"/>
          <w:color w:val="000000"/>
          <w:sz w:val="19"/>
          <w:szCs w:val="19"/>
        </w:rPr>
        <w:t> Суждения №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19</w:t>
      </w:r>
      <w:r>
        <w:rPr>
          <w:rFonts w:ascii="Arial" w:hAnsi="Arial" w:cs="Arial"/>
          <w:color w:val="000000"/>
          <w:sz w:val="19"/>
          <w:szCs w:val="19"/>
        </w:rPr>
        <w:t>. Высокие показатели отражают убеждённость человека в том, что он достиг или способен достичь тех целей, которые считает для себя важными.</w:t>
      </w:r>
    </w:p>
    <w:p w:rsidR="001B3220" w:rsidRDefault="001B3220" w:rsidP="001B3220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</w:t>
      </w:r>
      <w:r>
        <w:rPr>
          <w:rFonts w:ascii="Arial" w:hAnsi="Arial" w:cs="Arial"/>
          <w:i/>
          <w:iCs/>
          <w:color w:val="000000"/>
          <w:sz w:val="19"/>
          <w:szCs w:val="19"/>
        </w:rPr>
        <w:t> Положительная оценка себя и собственных поступков.</w:t>
      </w:r>
      <w:r>
        <w:rPr>
          <w:rFonts w:ascii="Arial" w:hAnsi="Arial" w:cs="Arial"/>
          <w:color w:val="000000"/>
          <w:sz w:val="19"/>
          <w:szCs w:val="19"/>
        </w:rPr>
        <w:t> Суждения №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12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14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15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20</w:t>
      </w:r>
      <w:r>
        <w:rPr>
          <w:rFonts w:ascii="Arial" w:hAnsi="Arial" w:cs="Arial"/>
          <w:color w:val="000000"/>
          <w:sz w:val="19"/>
          <w:szCs w:val="19"/>
        </w:rPr>
        <w:t>. Сюда относится оценка человеком своих внешних и внутренних качеств. Высокий балл отражает высокую самооценку.</w:t>
      </w:r>
    </w:p>
    <w:p w:rsidR="001B3220" w:rsidRDefault="001B3220" w:rsidP="001B3220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5.</w:t>
      </w:r>
      <w:r>
        <w:rPr>
          <w:rFonts w:ascii="Arial" w:hAnsi="Arial" w:cs="Arial"/>
          <w:i/>
          <w:iCs/>
          <w:color w:val="000000"/>
          <w:sz w:val="19"/>
          <w:szCs w:val="19"/>
        </w:rPr>
        <w:t> Общий фон настроения.</w:t>
      </w:r>
      <w:r>
        <w:rPr>
          <w:rFonts w:ascii="Arial" w:hAnsi="Arial" w:cs="Arial"/>
          <w:color w:val="000000"/>
          <w:sz w:val="19"/>
          <w:szCs w:val="19"/>
        </w:rPr>
        <w:t> Суждения №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7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10</w:t>
      </w:r>
      <w:r>
        <w:rPr>
          <w:rFonts w:ascii="Arial" w:hAnsi="Arial" w:cs="Arial"/>
          <w:color w:val="000000"/>
          <w:sz w:val="19"/>
          <w:szCs w:val="19"/>
        </w:rPr>
        <w:t>, </w:t>
      </w:r>
      <w:r>
        <w:rPr>
          <w:rStyle w:val="a4"/>
          <w:rFonts w:ascii="Arial" w:eastAsiaTheme="minorEastAsia" w:hAnsi="Arial" w:cs="Arial"/>
          <w:color w:val="000000"/>
          <w:sz w:val="19"/>
          <w:szCs w:val="19"/>
        </w:rPr>
        <w:t>18</w:t>
      </w:r>
      <w:r>
        <w:rPr>
          <w:rFonts w:ascii="Arial" w:hAnsi="Arial" w:cs="Arial"/>
          <w:color w:val="000000"/>
          <w:sz w:val="19"/>
          <w:szCs w:val="19"/>
        </w:rPr>
        <w:t>. Шкала показывает степень оптимизма, удовольствия от жизни.</w:t>
      </w:r>
    </w:p>
    <w:p w:rsidR="001B3220" w:rsidRDefault="001B3220" w:rsidP="001B3220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Результаты данного теста дают возможность достаточно быстро получить информацию об общем эмоциональном состоянии человека, о сферах жизни, которые, возможно, являются «проблемными» для него. Безусловно, у исследователя не всегда есть возможность для психологической работы с обучаемым. Однако знание особенностей человека может помочь выбрать верную тактику взаимодействия с ним. Кроме этого, можно оценить эффективность обучения и психологического сопровождения, если провести обследования после процесса обучения.</w:t>
      </w:r>
    </w:p>
    <w:p w:rsidR="001B3220" w:rsidRDefault="001B3220" w:rsidP="001B3220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B3220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B3220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1B3220" w:rsidRDefault="001B3220" w:rsidP="001116A3">
      <w:pPr>
        <w:tabs>
          <w:tab w:val="num" w:pos="720"/>
        </w:tabs>
        <w:spacing w:line="360" w:lineRule="auto"/>
        <w:ind w:firstLine="709"/>
        <w:contextualSpacing/>
        <w:rPr>
          <w:b/>
        </w:rPr>
      </w:pPr>
    </w:p>
    <w:p w:rsidR="000074E8" w:rsidRDefault="000074E8" w:rsidP="000074E8">
      <w:pPr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00000"/>
          <w:sz w:val="19"/>
          <w:szCs w:val="19"/>
        </w:rPr>
      </w:pPr>
    </w:p>
    <w:p w:rsidR="00707F66" w:rsidRDefault="00707F66"/>
    <w:p w:rsidR="00707F66" w:rsidRDefault="00707F66"/>
    <w:sectPr w:rsidR="00707F66" w:rsidSect="000657F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B3" w:rsidRDefault="001776B3" w:rsidP="002824E6">
      <w:pPr>
        <w:spacing w:line="240" w:lineRule="auto"/>
      </w:pPr>
      <w:r>
        <w:separator/>
      </w:r>
    </w:p>
  </w:endnote>
  <w:endnote w:type="continuationSeparator" w:id="1">
    <w:p w:rsidR="001776B3" w:rsidRDefault="001776B3" w:rsidP="00282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B3" w:rsidRDefault="001776B3" w:rsidP="002824E6">
      <w:pPr>
        <w:spacing w:line="240" w:lineRule="auto"/>
      </w:pPr>
      <w:r>
        <w:separator/>
      </w:r>
    </w:p>
  </w:footnote>
  <w:footnote w:type="continuationSeparator" w:id="1">
    <w:p w:rsidR="001776B3" w:rsidRDefault="001776B3" w:rsidP="002824E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6" w:rsidRDefault="002824E6" w:rsidP="002824E6">
    <w:pPr>
      <w:pStyle w:val="a5"/>
      <w:jc w:val="right"/>
    </w:pPr>
    <w:r>
      <w:t>ПРИЛОЖЕНИЕ 2</w:t>
    </w:r>
  </w:p>
  <w:p w:rsidR="002824E6" w:rsidRDefault="002824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284"/>
    <w:rsid w:val="000074E8"/>
    <w:rsid w:val="000657F6"/>
    <w:rsid w:val="001116A3"/>
    <w:rsid w:val="001776B3"/>
    <w:rsid w:val="001B3220"/>
    <w:rsid w:val="002824E6"/>
    <w:rsid w:val="00707F66"/>
    <w:rsid w:val="00A2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84"/>
    <w:pPr>
      <w:spacing w:after="0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4E8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4">
    <w:name w:val="Strong"/>
    <w:basedOn w:val="a0"/>
    <w:uiPriority w:val="22"/>
    <w:qFormat/>
    <w:rsid w:val="000074E8"/>
    <w:rPr>
      <w:b/>
      <w:bCs/>
    </w:rPr>
  </w:style>
  <w:style w:type="paragraph" w:styleId="a5">
    <w:name w:val="header"/>
    <w:basedOn w:val="a"/>
    <w:link w:val="a6"/>
    <w:uiPriority w:val="99"/>
    <w:unhideWhenUsed/>
    <w:rsid w:val="002824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4E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24E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24E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4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2085</Words>
  <Characters>11890</Characters>
  <Application>Microsoft Office Word</Application>
  <DocSecurity>0</DocSecurity>
  <Lines>99</Lines>
  <Paragraphs>27</Paragraphs>
  <ScaleCrop>false</ScaleCrop>
  <Company/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2023-03-26T10:49:00Z</dcterms:created>
  <dcterms:modified xsi:type="dcterms:W3CDTF">2023-03-26T11:45:00Z</dcterms:modified>
</cp:coreProperties>
</file>