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03" w:rsidRPr="009519B5" w:rsidRDefault="00685803" w:rsidP="00293532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519B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Виды международного факторинга</w:t>
      </w:r>
    </w:p>
    <w:p w:rsidR="00685803" w:rsidRPr="00293532" w:rsidRDefault="00685803" w:rsidP="00293532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Экспортный факторинг без права регресса – наиболее востребованный российскими компаниями вид международной факторинговой операции, при котором Экспорт-фактор полностью принимает на себя риск неоплаты экспортной поставки покупателем-нерезидентом. Как правило, данный вид международного факторинга реализуется по двухфакторной модели.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Алгоритм реализации экспортного факторинга без права регресса, двухфакторная модель: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1. Для заключения договора международного факторинга необходимо предоставить Экспорт-фактору информацию для анализа финансово-хозяйственной и производственной деятельности экспортера (перечень документов см. в разделе «Профиль фактора»).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Экспортер указывает страны и компании, с которыми ведется ВЭД, предоставляет копии внешнеторговых контрактов на поставки с отсрочкой платежа.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Срок рассмотрения документов и оценки рисков (андеррайтинг) может составить от 7 до 30 дней.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Одновременно Экспорт-фактор через информационную систему FCIили IFGнаправляет запрос Импорт-факторам в государстве покупателя-нерезидента с целью гарантирования возврата выручки и оценки платежеспособности покупателя-нерезидента.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2. После прохождения андеррайтинга и получения подтверждения от Импорт-фактора, заключается договор экспортного факторинга без права регресса (Генеральный договор об общих условиях факторингового обслуживания экспортных поставок). Покупателю-нерезиденту направляется уведомление о его заключении и инструкция об осуществлении платежей.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 xml:space="preserve">3. Экспортер осуществляет поставку, в соответствии с договором экспортного факторинга без права регресса передает Экспорт-фактору отгрузочные документы (как правило - оригинал счета-фактуры (инвойса), </w:t>
      </w:r>
      <w:r w:rsidRPr="002935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оригинал или копию товарной накладной (коносамент), копию государственной таможенной декларации (ГТД)), передача денежного требования (права на получение выручки) Экспорт-фактору завершается.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4. Экспорт-фактор, осуществив верификацию поставки, предоставляет экспортеру финансирование в размере от 70 до 100% от суммы инвойса (поставки). Финансирование выплачивается в валюте РФ. Комиссия Экспорт-фактора выплачивается путем удержания процента от суммы финансирования, либо по отдельному счету.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5. Экспортер возвращает финансирование Экспорт-фактору после получения выручки от покупателя-нерезидента. В случае задержки оплаты или отказа от оплаты поставки, сумму выручки экспортеру перечисляет Импорт-фактор.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Экспортный факторинг с правом регресса – наиболее популярный вид экспортного факторинга в России, отличается низким размером комиссии за риск, так как в комплекс услуг не входит защита от неплатежа со стороны покупателя-нерезидента. Данный вид международного факторинга используется для наращивания объемов экспортных поставок в адрес надежных контрагентов за рубежом, а также для предотвращения кассовых разрывов при длительных отсрочках платежа. Экспортный факторинг с правом регресса чаще реализуется по однофакторной модели.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Алгоритм реализации экспортного факторинга с правом регресса, двухфакторная модель: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1. Для заключения договора международного факторинга необходимо предоставить Экспорт-фактору информацию для анализа финансово-хозяйственной и производственной деятельности экспортера (перечень документов см. в разделе «Профиль фактора»).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Экспортер указывает страны и компании, с которыми ведется ВЭД, предоставляет копии внешнеторговых контрактов на поставки с отсрочкой платежа.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рассмотрения документов и оценки рисков (андеррайтинг) может составить от 7 до 30 дней.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2. После прохождения андеррайтинга заключается договор экспортного факторинга с правом регресса (Генеральный договор об общих условиях факторингового обслуживания экспортных поставок). Покупателю-нерезиденту направляется уведомление о его заключении и инструкция об осуществлении платежей. Согласно платежной инструкции, выручка должна направляться покупателем-нерезидентом на факторинговый счет экспортера в банке Экспорт-фактора.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3. Экспортер осуществляет поставку, в соответствии с договором экспортного факторинга с правом регресса передает Экспорт-фактору отгрузочные документы (как правило - оригинал счета-фактуры (инвойса), оригинал или копию товарной накладной (коносамент), копию государственной таможенной декларации (ГТД)), передача денежного требования (права на получение выручки за конкретную поставку) Экспорт-фактору завершается.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4. Экспорт-фактор, осуществив верификацию поставки, предоставляет экспортеру финансирование в размере от 70 до 100% от суммы инвойса (поставки). Финансирование выплачивается в валюте РФ. Оплата факторинговой комиссии осуществляется путем удержания процента от суммы финансирования, либо путем удержания после поступления выручки от покупателя-нерезидента.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5. В случае не поступления выручки от покупателя-нерезидента, Экспорт-фактор актуализирует период ожидания – срок, в течение которого проводится комплекс мероприятий, направленных на погашение возникшей задолженности. В случае отсутствия возможности получения выручки от покупателя-нерезидента,</w:t>
      </w:r>
      <w:r w:rsidR="002935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3532">
        <w:rPr>
          <w:rFonts w:ascii="Times New Roman" w:hAnsi="Times New Roman" w:cs="Times New Roman"/>
          <w:sz w:val="28"/>
          <w:szCs w:val="28"/>
          <w:lang w:eastAsia="ru-RU"/>
        </w:rPr>
        <w:t>Экспорт-фактор направляет экспортеру уведомление о наступлении регресса и требование о возврате ранее выплаченного финансирования по неоплаченной покупателем-нерезидентом поставке.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Импортный факторинг – крупнейший по объему вид международного факторинга в России. Отличительная особенность импортного факторинга – российская компания-импортер не несет прямых финансовых затрат: при двухфакторной модели комиссии за сервис и за финансирование оплачивает поставщик-нерезидент. Импортный факторинг по двухфакторной модели не подразумевает права регресса.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Алгоритм импортного факторинга без права регресса по двухфакторной модели является «зеркальным отражением» алгоритма экспортного факторинга без права регресса.</w:t>
      </w:r>
    </w:p>
    <w:p w:rsidR="00685803" w:rsidRPr="00293532" w:rsidRDefault="00685803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32">
        <w:rPr>
          <w:rFonts w:ascii="Times New Roman" w:hAnsi="Times New Roman" w:cs="Times New Roman"/>
          <w:sz w:val="28"/>
          <w:szCs w:val="28"/>
          <w:lang w:eastAsia="ru-RU"/>
        </w:rPr>
        <w:t>В России также применяется схема импортного факторинга с правом регресса, при которой российский Импорт-фактор выдает банку поставщика-нерезидента гарантию, снимающую риск неоплаты поставки.</w:t>
      </w:r>
    </w:p>
    <w:p w:rsidR="009E6EBD" w:rsidRPr="00293532" w:rsidRDefault="009E6EBD" w:rsidP="0029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6EBD" w:rsidRPr="00293532" w:rsidSect="009E6E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63" w:rsidRDefault="00290463" w:rsidP="00293532">
      <w:r>
        <w:separator/>
      </w:r>
    </w:p>
  </w:endnote>
  <w:endnote w:type="continuationSeparator" w:id="1">
    <w:p w:rsidR="00290463" w:rsidRDefault="00290463" w:rsidP="0029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63" w:rsidRDefault="00290463" w:rsidP="00293532">
      <w:r>
        <w:separator/>
      </w:r>
    </w:p>
  </w:footnote>
  <w:footnote w:type="continuationSeparator" w:id="1">
    <w:p w:rsidR="00290463" w:rsidRDefault="00290463" w:rsidP="00293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32" w:rsidRPr="00293532" w:rsidRDefault="0040631A" w:rsidP="00293532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3</w:t>
    </w:r>
  </w:p>
  <w:p w:rsidR="00293532" w:rsidRPr="00293532" w:rsidRDefault="00293532" w:rsidP="00293532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803"/>
    <w:rsid w:val="00151699"/>
    <w:rsid w:val="00274847"/>
    <w:rsid w:val="00290463"/>
    <w:rsid w:val="00293532"/>
    <w:rsid w:val="002A5DEC"/>
    <w:rsid w:val="0040631A"/>
    <w:rsid w:val="00685803"/>
    <w:rsid w:val="009519B5"/>
    <w:rsid w:val="009E6EBD"/>
    <w:rsid w:val="00E1427C"/>
    <w:rsid w:val="00E6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3532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35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353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35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5011</Characters>
  <Application>Microsoft Office Word</Application>
  <DocSecurity>0</DocSecurity>
  <Lines>41</Lines>
  <Paragraphs>11</Paragraphs>
  <ScaleCrop>false</ScaleCrop>
  <Company>Hewlett-Packard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2022-10-28T08:57:00Z</dcterms:created>
  <dcterms:modified xsi:type="dcterms:W3CDTF">2022-10-28T08:58:00Z</dcterms:modified>
</cp:coreProperties>
</file>