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03" w:rsidRPr="009519B5" w:rsidRDefault="00685803" w:rsidP="00293532">
      <w:pPr>
        <w:spacing w:line="36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9519B5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Виды международного факторинга</w:t>
      </w:r>
    </w:p>
    <w:p w:rsidR="00685803" w:rsidRPr="00293532" w:rsidRDefault="00685803" w:rsidP="00293532">
      <w:pPr>
        <w:spacing w:line="36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685803" w:rsidRPr="00293532" w:rsidRDefault="00685803" w:rsidP="002935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3532">
        <w:rPr>
          <w:rFonts w:ascii="Times New Roman" w:hAnsi="Times New Roman" w:cs="Times New Roman"/>
          <w:sz w:val="28"/>
          <w:szCs w:val="28"/>
          <w:lang w:eastAsia="ru-RU"/>
        </w:rPr>
        <w:t>Экспортный факторинг без права регресса – наиболее востребованный российскими компаниями вид международной факторинговой операции, при котором Экспорт-фактор полностью принимает на себя риск неоплаты экспортной поставки покупателем-нерезидентом. Как правило, данный вид международного факторинга реализуется по двухфакторной модели.</w:t>
      </w:r>
    </w:p>
    <w:p w:rsidR="00685803" w:rsidRPr="00293532" w:rsidRDefault="00685803" w:rsidP="002935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3532">
        <w:rPr>
          <w:rFonts w:ascii="Times New Roman" w:hAnsi="Times New Roman" w:cs="Times New Roman"/>
          <w:sz w:val="28"/>
          <w:szCs w:val="28"/>
          <w:lang w:eastAsia="ru-RU"/>
        </w:rPr>
        <w:t>Алгоритм реализации экспортного факторинга без права регресса, двухфакторная модель:</w:t>
      </w:r>
    </w:p>
    <w:p w:rsidR="00685803" w:rsidRPr="00293532" w:rsidRDefault="00685803" w:rsidP="002935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3532">
        <w:rPr>
          <w:rFonts w:ascii="Times New Roman" w:hAnsi="Times New Roman" w:cs="Times New Roman"/>
          <w:sz w:val="28"/>
          <w:szCs w:val="28"/>
          <w:lang w:eastAsia="ru-RU"/>
        </w:rPr>
        <w:t>1. Для заключения договора международного факторинга необходимо предоставить Экспорт-фактору информацию для анализа финансово-хозяйственной и производственной деятельности экспортера (перечень документов см. в разделе «Профиль фактора»).</w:t>
      </w:r>
    </w:p>
    <w:p w:rsidR="00685803" w:rsidRPr="00293532" w:rsidRDefault="00685803" w:rsidP="002935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3532">
        <w:rPr>
          <w:rFonts w:ascii="Times New Roman" w:hAnsi="Times New Roman" w:cs="Times New Roman"/>
          <w:sz w:val="28"/>
          <w:szCs w:val="28"/>
          <w:lang w:eastAsia="ru-RU"/>
        </w:rPr>
        <w:t>Экспортер указывает страны и компании, с которыми ведется ВЭД, предоставляет копии внешнеторговых контрактов на поставки с отсрочкой платежа.</w:t>
      </w:r>
    </w:p>
    <w:p w:rsidR="00685803" w:rsidRPr="00293532" w:rsidRDefault="00685803" w:rsidP="002935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3532">
        <w:rPr>
          <w:rFonts w:ascii="Times New Roman" w:hAnsi="Times New Roman" w:cs="Times New Roman"/>
          <w:sz w:val="28"/>
          <w:szCs w:val="28"/>
          <w:lang w:eastAsia="ru-RU"/>
        </w:rPr>
        <w:t>Срок рассмотрения документов и оценки рисков (андеррайтинг) может составить от 7 до 30 дней.</w:t>
      </w:r>
    </w:p>
    <w:p w:rsidR="00685803" w:rsidRPr="00293532" w:rsidRDefault="00685803" w:rsidP="002935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3532">
        <w:rPr>
          <w:rFonts w:ascii="Times New Roman" w:hAnsi="Times New Roman" w:cs="Times New Roman"/>
          <w:sz w:val="28"/>
          <w:szCs w:val="28"/>
          <w:lang w:eastAsia="ru-RU"/>
        </w:rPr>
        <w:t>Одновременно Экспорт-фактор через информационную систему FCIили IFGнаправляет запрос Импорт-факторам в государстве покупателя-нерезидента с целью гарантирования возврата выручки и оценки платежеспособности покупателя-нерезидента.</w:t>
      </w:r>
    </w:p>
    <w:p w:rsidR="00685803" w:rsidRPr="00293532" w:rsidRDefault="00685803" w:rsidP="002935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3532">
        <w:rPr>
          <w:rFonts w:ascii="Times New Roman" w:hAnsi="Times New Roman" w:cs="Times New Roman"/>
          <w:sz w:val="28"/>
          <w:szCs w:val="28"/>
          <w:lang w:eastAsia="ru-RU"/>
        </w:rPr>
        <w:t>2. После прохождения андеррайтинга и получения подтверждения от Импорт-фактора, заключается договор экспортного факторинга без права регресса (Генеральный договор об общих условиях факторингового обслуживания экспортных поставок). Покупателю-нерезиденту направляется уведомление о его заключении и инструкция об осуществлении платежей.</w:t>
      </w:r>
    </w:p>
    <w:p w:rsidR="00685803" w:rsidRPr="00293532" w:rsidRDefault="00685803" w:rsidP="002935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3532">
        <w:rPr>
          <w:rFonts w:ascii="Times New Roman" w:hAnsi="Times New Roman" w:cs="Times New Roman"/>
          <w:sz w:val="28"/>
          <w:szCs w:val="28"/>
          <w:lang w:eastAsia="ru-RU"/>
        </w:rPr>
        <w:t xml:space="preserve">3. Экспортер осуществляет поставку, в соответствии с договором экспортного факторинга без права регресса передает Экспорт-фактору отгрузочные документы (как правило - оригинал счета-фактуры (инвойса), </w:t>
      </w:r>
      <w:r w:rsidRPr="0029353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оригинал или копию товарной накладной (коносамент), копию государственной таможенной декларации (ГТД)), передача денежного требования (права на получение выручки) Экспорт-фактору завершается.</w:t>
      </w:r>
    </w:p>
    <w:p w:rsidR="00685803" w:rsidRPr="00293532" w:rsidRDefault="00685803" w:rsidP="002935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3532">
        <w:rPr>
          <w:rFonts w:ascii="Times New Roman" w:hAnsi="Times New Roman" w:cs="Times New Roman"/>
          <w:sz w:val="28"/>
          <w:szCs w:val="28"/>
          <w:lang w:eastAsia="ru-RU"/>
        </w:rPr>
        <w:t>4. Экспорт-фактор, осуществив верификацию поставки, предоставляет экспортеру финансирование в размере от 70 до 100% от суммы инвойса (поставки). Финансирование выплачивается в валюте РФ. Комиссия Экспорт-фактора выплачивается путем удержания процента от суммы финансирования, либо по отдельному счету.</w:t>
      </w:r>
    </w:p>
    <w:p w:rsidR="00685803" w:rsidRPr="00293532" w:rsidRDefault="00685803" w:rsidP="002935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3532">
        <w:rPr>
          <w:rFonts w:ascii="Times New Roman" w:hAnsi="Times New Roman" w:cs="Times New Roman"/>
          <w:sz w:val="28"/>
          <w:szCs w:val="28"/>
          <w:lang w:eastAsia="ru-RU"/>
        </w:rPr>
        <w:t>5. Экспортер возвращает финансирование Экспорт-фактору после получения выручки от покупателя-нерезидента. В случае задержки оплаты или отказа от оплаты поставки, сумму выручки экспортеру перечисляет Импорт-фактор.</w:t>
      </w:r>
    </w:p>
    <w:p w:rsidR="00685803" w:rsidRPr="00293532" w:rsidRDefault="00685803" w:rsidP="002935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353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85803" w:rsidRPr="00293532" w:rsidRDefault="00685803" w:rsidP="002935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3532">
        <w:rPr>
          <w:rFonts w:ascii="Times New Roman" w:hAnsi="Times New Roman" w:cs="Times New Roman"/>
          <w:sz w:val="28"/>
          <w:szCs w:val="28"/>
          <w:lang w:eastAsia="ru-RU"/>
        </w:rPr>
        <w:t>Экспортный факторинг с правом регресса – наиболее популярный вид экспортного факторинга в России, отличается низким размером комиссии за риск, так как в комплекс услуг не входит защита от неплатежа со стороны покупателя-нерезидента. Данный вид международного факторинга используется для наращивания объемов экспортных поставок в адрес надежных контрагентов за рубежом, а также для предотвращения кассовых разрывов при длительных отсрочках платежа. Экспортный факторинг с правом регресса чаще реализуется по однофакторной модели.</w:t>
      </w:r>
    </w:p>
    <w:p w:rsidR="00685803" w:rsidRPr="00293532" w:rsidRDefault="00685803" w:rsidP="002935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3532">
        <w:rPr>
          <w:rFonts w:ascii="Times New Roman" w:hAnsi="Times New Roman" w:cs="Times New Roman"/>
          <w:sz w:val="28"/>
          <w:szCs w:val="28"/>
          <w:lang w:eastAsia="ru-RU"/>
        </w:rPr>
        <w:t>Алгоритм реализации экспортного факторинга с правом регресса, двухфакторная модель:</w:t>
      </w:r>
    </w:p>
    <w:p w:rsidR="00685803" w:rsidRPr="00293532" w:rsidRDefault="00685803" w:rsidP="002935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3532">
        <w:rPr>
          <w:rFonts w:ascii="Times New Roman" w:hAnsi="Times New Roman" w:cs="Times New Roman"/>
          <w:sz w:val="28"/>
          <w:szCs w:val="28"/>
          <w:lang w:eastAsia="ru-RU"/>
        </w:rPr>
        <w:t>1. Для заключения договора международного факторинга необходимо предоставить Экспорт-фактору информацию для анализа финансово-хозяйственной и производственной деятельности экспортера (перечень документов см. в разделе «Профиль фактора»).</w:t>
      </w:r>
    </w:p>
    <w:p w:rsidR="00685803" w:rsidRPr="00293532" w:rsidRDefault="00685803" w:rsidP="002935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3532">
        <w:rPr>
          <w:rFonts w:ascii="Times New Roman" w:hAnsi="Times New Roman" w:cs="Times New Roman"/>
          <w:sz w:val="28"/>
          <w:szCs w:val="28"/>
          <w:lang w:eastAsia="ru-RU"/>
        </w:rPr>
        <w:t>Экспортер указывает страны и компании, с которыми ведется ВЭД, предоставляет копии внешнеторговых контрактов на поставки с отсрочкой платежа.</w:t>
      </w:r>
    </w:p>
    <w:p w:rsidR="00685803" w:rsidRPr="00293532" w:rsidRDefault="00685803" w:rsidP="002935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353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Срок рассмотрения документов и оценки рисков (андеррайтинг) может составить от 7 до 30 дней.</w:t>
      </w:r>
    </w:p>
    <w:p w:rsidR="00685803" w:rsidRPr="00293532" w:rsidRDefault="00685803" w:rsidP="002935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3532">
        <w:rPr>
          <w:rFonts w:ascii="Times New Roman" w:hAnsi="Times New Roman" w:cs="Times New Roman"/>
          <w:sz w:val="28"/>
          <w:szCs w:val="28"/>
          <w:lang w:eastAsia="ru-RU"/>
        </w:rPr>
        <w:t>2. После прохождения андеррайтинга заключается договор экспортного факторинга с правом регресса (Генеральный договор об общих условиях факторингового обслуживания экспортных поставок). Покупателю-нерезиденту направляется уведомление о его заключении и инструкция об осуществлении платежей. Согласно платежной инструкции, выручка должна направляться покупателем-нерезидентом на факторинговый счет экспортера в банке Экспорт-фактора.</w:t>
      </w:r>
    </w:p>
    <w:p w:rsidR="00685803" w:rsidRPr="00293532" w:rsidRDefault="00685803" w:rsidP="002935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3532">
        <w:rPr>
          <w:rFonts w:ascii="Times New Roman" w:hAnsi="Times New Roman" w:cs="Times New Roman"/>
          <w:sz w:val="28"/>
          <w:szCs w:val="28"/>
          <w:lang w:eastAsia="ru-RU"/>
        </w:rPr>
        <w:t>3. Экспортер осуществляет поставку, в соответствии с договором экспортного факторинга с правом регресса передает Экспорт-фактору отгрузочные документы (как правило - оригинал счета-фактуры (инвойса), оригинал или копию товарной накладной (коносамент), копию государственной таможенной декларации (ГТД)), передача денежного требования (права на получение выручки за конкретную поставку) Экспорт-фактору завершается.</w:t>
      </w:r>
    </w:p>
    <w:p w:rsidR="00685803" w:rsidRPr="00293532" w:rsidRDefault="00685803" w:rsidP="002935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3532">
        <w:rPr>
          <w:rFonts w:ascii="Times New Roman" w:hAnsi="Times New Roman" w:cs="Times New Roman"/>
          <w:sz w:val="28"/>
          <w:szCs w:val="28"/>
          <w:lang w:eastAsia="ru-RU"/>
        </w:rPr>
        <w:t>4. Экспорт-фактор, осуществив верификацию поставки, предоставляет экспортеру финансирование в размере от 70 до 100% от суммы инвойса (поставки). Финансирование выплачивается в валюте РФ. Оплата факторинговой комиссии осуществляется путем удержания процента от суммы финансирования, либо путем удержания после поступления выручки от покупателя-нерезидента.</w:t>
      </w:r>
    </w:p>
    <w:p w:rsidR="00685803" w:rsidRPr="00293532" w:rsidRDefault="00685803" w:rsidP="002935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3532">
        <w:rPr>
          <w:rFonts w:ascii="Times New Roman" w:hAnsi="Times New Roman" w:cs="Times New Roman"/>
          <w:sz w:val="28"/>
          <w:szCs w:val="28"/>
          <w:lang w:eastAsia="ru-RU"/>
        </w:rPr>
        <w:t>5. В случае не поступления выручки от покупателя-нерезидента, Экспорт-фактор актуализирует период ожидания – срок, в течение которого проводится комплекс мероприятий, направленных на погашение возникшей задолженности. В случае отсутствия возможности получения выручки от покупателя-нерезидента,</w:t>
      </w:r>
      <w:r w:rsidR="002935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93532">
        <w:rPr>
          <w:rFonts w:ascii="Times New Roman" w:hAnsi="Times New Roman" w:cs="Times New Roman"/>
          <w:sz w:val="28"/>
          <w:szCs w:val="28"/>
          <w:lang w:eastAsia="ru-RU"/>
        </w:rPr>
        <w:t>Экспорт-фактор направляет экспортеру уведомление о наступлении регресса и требование о возврате ранее выплаченного финансирования по неоплаченной покупателем-нерезидентом поставке.</w:t>
      </w:r>
    </w:p>
    <w:p w:rsidR="00685803" w:rsidRPr="00293532" w:rsidRDefault="00685803" w:rsidP="002935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353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685803" w:rsidRPr="00293532" w:rsidRDefault="00685803" w:rsidP="002935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3532">
        <w:rPr>
          <w:rFonts w:ascii="Times New Roman" w:hAnsi="Times New Roman" w:cs="Times New Roman"/>
          <w:sz w:val="28"/>
          <w:szCs w:val="28"/>
          <w:lang w:eastAsia="ru-RU"/>
        </w:rPr>
        <w:t>Импортный факторинг – крупнейший по объему вид международного факторинга в России. Отличительная особенность импортного факторинга – российская компания-импортер не несет прямых финансовых затрат: при двухфакторной модели комиссии за сервис и за финансирование оплачивает поставщик-нерезидент. Импортный факторинг по двухфакторной модели не подразумевает права регресса.</w:t>
      </w:r>
    </w:p>
    <w:p w:rsidR="00685803" w:rsidRPr="00293532" w:rsidRDefault="00685803" w:rsidP="002935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3532">
        <w:rPr>
          <w:rFonts w:ascii="Times New Roman" w:hAnsi="Times New Roman" w:cs="Times New Roman"/>
          <w:sz w:val="28"/>
          <w:szCs w:val="28"/>
          <w:lang w:eastAsia="ru-RU"/>
        </w:rPr>
        <w:t>Алгоритм импортного факторинга без права регресса по двухфакторной модели является «зеркальным отражением» алгоритма экспортного факторинга без права регресса.</w:t>
      </w:r>
    </w:p>
    <w:p w:rsidR="00685803" w:rsidRPr="00293532" w:rsidRDefault="00685803" w:rsidP="002935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3532">
        <w:rPr>
          <w:rFonts w:ascii="Times New Roman" w:hAnsi="Times New Roman" w:cs="Times New Roman"/>
          <w:sz w:val="28"/>
          <w:szCs w:val="28"/>
          <w:lang w:eastAsia="ru-RU"/>
        </w:rPr>
        <w:t>В России также применяется схема импортного факторинга с правом регресса, при которой российский Импорт-фактор выдает банку поставщика-нерезидента гарантию, снимающую риск неоплаты поставки.</w:t>
      </w:r>
    </w:p>
    <w:p w:rsidR="009E6EBD" w:rsidRPr="00293532" w:rsidRDefault="009E6EBD" w:rsidP="002935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E6EBD" w:rsidRPr="00293532" w:rsidSect="009E6EB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463" w:rsidRDefault="00290463" w:rsidP="00293532">
      <w:r>
        <w:separator/>
      </w:r>
    </w:p>
  </w:endnote>
  <w:endnote w:type="continuationSeparator" w:id="1">
    <w:p w:rsidR="00290463" w:rsidRDefault="00290463" w:rsidP="00293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463" w:rsidRDefault="00290463" w:rsidP="00293532">
      <w:r>
        <w:separator/>
      </w:r>
    </w:p>
  </w:footnote>
  <w:footnote w:type="continuationSeparator" w:id="1">
    <w:p w:rsidR="00290463" w:rsidRDefault="00290463" w:rsidP="00293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532" w:rsidRPr="00293532" w:rsidRDefault="0040631A" w:rsidP="00293532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Приложение 3</w:t>
    </w:r>
  </w:p>
  <w:p w:rsidR="00293532" w:rsidRPr="00293532" w:rsidRDefault="00293532" w:rsidP="00293532">
    <w:pPr>
      <w:pStyle w:val="a3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803"/>
    <w:rsid w:val="00151699"/>
    <w:rsid w:val="00274847"/>
    <w:rsid w:val="00290463"/>
    <w:rsid w:val="00293532"/>
    <w:rsid w:val="002A5DEC"/>
    <w:rsid w:val="0040631A"/>
    <w:rsid w:val="00685803"/>
    <w:rsid w:val="009519B5"/>
    <w:rsid w:val="009E6EBD"/>
    <w:rsid w:val="00E1427C"/>
    <w:rsid w:val="00E63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0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5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3532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935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3532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935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3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879</Words>
  <Characters>5011</Characters>
  <Application>Microsoft Office Word</Application>
  <DocSecurity>0</DocSecurity>
  <Lines>41</Lines>
  <Paragraphs>11</Paragraphs>
  <ScaleCrop>false</ScaleCrop>
  <Company>Hewlett-Packard</Company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2022-10-28T08:57:00Z</dcterms:created>
  <dcterms:modified xsi:type="dcterms:W3CDTF">2022-10-28T08:58:00Z</dcterms:modified>
</cp:coreProperties>
</file>