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74C" w:rsidRPr="00FA33BC" w:rsidRDefault="0082174C" w:rsidP="00FA33BC">
      <w:pPr>
        <w:widowControl w:val="0"/>
        <w:spacing w:line="360" w:lineRule="exact"/>
        <w:ind w:firstLine="720"/>
        <w:jc w:val="center"/>
        <w:rPr>
          <w:b/>
          <w:snapToGrid w:val="0"/>
          <w:sz w:val="28"/>
          <w:szCs w:val="28"/>
        </w:rPr>
      </w:pPr>
      <w:r w:rsidRPr="00FA33BC">
        <w:rPr>
          <w:b/>
          <w:snapToGrid w:val="0"/>
          <w:sz w:val="28"/>
          <w:szCs w:val="28"/>
        </w:rPr>
        <w:t>Характеристика а</w:t>
      </w:r>
      <w:r w:rsidRPr="00FA33BC">
        <w:rPr>
          <w:b/>
          <w:sz w:val="28"/>
          <w:szCs w:val="28"/>
          <w:shd w:val="clear" w:color="auto" w:fill="FFFFFF"/>
        </w:rPr>
        <w:t>втоматизированных систем экспертного оценивания (АСЭО)</w:t>
      </w:r>
    </w:p>
    <w:p w:rsidR="0082174C" w:rsidRDefault="0082174C" w:rsidP="0082174C">
      <w:pPr>
        <w:widowControl w:val="0"/>
        <w:spacing w:line="360" w:lineRule="exact"/>
        <w:ind w:firstLine="720"/>
        <w:jc w:val="both"/>
        <w:rPr>
          <w:snapToGrid w:val="0"/>
          <w:sz w:val="28"/>
          <w:szCs w:val="28"/>
        </w:rPr>
      </w:pPr>
    </w:p>
    <w:p w:rsidR="0082174C" w:rsidRDefault="0082174C" w:rsidP="0082174C">
      <w:pPr>
        <w:widowControl w:val="0"/>
        <w:spacing w:line="360" w:lineRule="exact"/>
        <w:ind w:firstLine="720"/>
        <w:jc w:val="both"/>
        <w:rPr>
          <w:snapToGrid w:val="0"/>
          <w:sz w:val="28"/>
          <w:szCs w:val="28"/>
        </w:rPr>
      </w:pPr>
    </w:p>
    <w:p w:rsidR="0082174C" w:rsidRDefault="0082174C" w:rsidP="0082174C">
      <w:pPr>
        <w:widowControl w:val="0"/>
        <w:spacing w:line="360" w:lineRule="exact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 числу первых созданных АСЭО относится система экспертного оценивания крупномасштабных проектов "Выбор  проекта"  (АСЭО-1). Остановимся подробнее на ее возможностях и особенностях.  В про</w:t>
      </w:r>
      <w:r>
        <w:rPr>
          <w:snapToGrid w:val="0"/>
          <w:sz w:val="28"/>
          <w:szCs w:val="28"/>
        </w:rPr>
        <w:softHyphen/>
        <w:t>цессе экспертизы  необходимо  достаточно мощное  информационное обеспечение  экспертов.  В  АСЭО-1 эта задача решается с помощью базы данных о проектах, в которой содержится информация о назна</w:t>
      </w:r>
      <w:r>
        <w:rPr>
          <w:snapToGrid w:val="0"/>
          <w:sz w:val="28"/>
          <w:szCs w:val="28"/>
        </w:rPr>
        <w:softHyphen/>
        <w:t>чении,  областях применения,  сроках начала и окончания, включая сроки изготовления опытных образцов, технической характеристике, значениях экологических и социальных критериев и т.  д. Не менее важная проблема</w:t>
      </w:r>
      <w:r>
        <w:rPr>
          <w:noProof/>
          <w:snapToGrid w:val="0"/>
          <w:sz w:val="28"/>
          <w:szCs w:val="28"/>
        </w:rPr>
        <w:t xml:space="preserve"> -</w:t>
      </w:r>
      <w:r>
        <w:rPr>
          <w:snapToGrid w:val="0"/>
          <w:sz w:val="28"/>
          <w:szCs w:val="28"/>
        </w:rPr>
        <w:t xml:space="preserve"> формирование компетентных экспертных комиссий. В АСЭО-1 предусмотрена база данных об экспертах,  содержащая ин</w:t>
      </w:r>
      <w:r>
        <w:rPr>
          <w:snapToGrid w:val="0"/>
          <w:sz w:val="28"/>
          <w:szCs w:val="28"/>
        </w:rPr>
        <w:softHyphen/>
        <w:t>формацию о компетентности экспертов в данной области,  о  проек</w:t>
      </w:r>
      <w:r>
        <w:rPr>
          <w:snapToGrid w:val="0"/>
          <w:sz w:val="28"/>
          <w:szCs w:val="28"/>
        </w:rPr>
        <w:softHyphen/>
        <w:t>тах,  которые эксперт может оценить профессионально,  о рейтинге экспертов до и после проведения экспертиз.</w:t>
      </w:r>
    </w:p>
    <w:p w:rsidR="0082174C" w:rsidRDefault="0082174C" w:rsidP="0082174C">
      <w:pPr>
        <w:widowControl w:val="0"/>
        <w:spacing w:line="360" w:lineRule="exact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Для крупномасштабных проектов (и не только для них)  харак</w:t>
      </w:r>
      <w:r>
        <w:rPr>
          <w:snapToGrid w:val="0"/>
          <w:sz w:val="28"/>
          <w:szCs w:val="28"/>
        </w:rPr>
        <w:softHyphen/>
        <w:t>терно  наличие многих критериев,  по которым они оцениваются.  В АСЭО-1 предусмотрен развитый модуль многокритериального оценива</w:t>
      </w:r>
      <w:r>
        <w:rPr>
          <w:snapToGrid w:val="0"/>
          <w:sz w:val="28"/>
          <w:szCs w:val="28"/>
        </w:rPr>
        <w:softHyphen/>
        <w:t>ния с возможностью формирования набора критериев своего для каж</w:t>
      </w:r>
      <w:r>
        <w:rPr>
          <w:snapToGrid w:val="0"/>
          <w:sz w:val="28"/>
          <w:szCs w:val="28"/>
        </w:rPr>
        <w:softHyphen/>
        <w:t>дого эксперта,  использования количественных и качественных оце</w:t>
      </w:r>
      <w:r>
        <w:rPr>
          <w:snapToGrid w:val="0"/>
          <w:sz w:val="28"/>
          <w:szCs w:val="28"/>
        </w:rPr>
        <w:softHyphen/>
        <w:t>нок, специально разработанных шкал для оценки проектов по крите</w:t>
      </w:r>
      <w:r>
        <w:rPr>
          <w:snapToGrid w:val="0"/>
          <w:sz w:val="28"/>
          <w:szCs w:val="28"/>
        </w:rPr>
        <w:softHyphen/>
        <w:t>риям,  включая вербально-числовые шкалы. В системе предусмотрена возможность оценивания проектов по критериям специалистами соот</w:t>
      </w:r>
      <w:r>
        <w:rPr>
          <w:snapToGrid w:val="0"/>
          <w:sz w:val="28"/>
          <w:szCs w:val="28"/>
        </w:rPr>
        <w:softHyphen/>
        <w:t>ветствующего профиля.  Так экономические оценки дает  экономист, экологические- эколог, социологические</w:t>
      </w:r>
      <w:r>
        <w:rPr>
          <w:noProof/>
          <w:snapToGrid w:val="0"/>
          <w:sz w:val="28"/>
          <w:szCs w:val="28"/>
        </w:rPr>
        <w:t xml:space="preserve"> -</w:t>
      </w:r>
      <w:r>
        <w:rPr>
          <w:snapToGrid w:val="0"/>
          <w:sz w:val="28"/>
          <w:szCs w:val="28"/>
        </w:rPr>
        <w:t xml:space="preserve"> социолог, технические</w:t>
      </w:r>
      <w:r>
        <w:rPr>
          <w:noProof/>
          <w:snapToGrid w:val="0"/>
          <w:sz w:val="28"/>
          <w:szCs w:val="28"/>
        </w:rPr>
        <w:t xml:space="preserve"> -</w:t>
      </w:r>
      <w:r>
        <w:rPr>
          <w:snapToGrid w:val="0"/>
          <w:sz w:val="28"/>
          <w:szCs w:val="28"/>
        </w:rPr>
        <w:t>профессионал в соответствующей области техники.</w:t>
      </w:r>
    </w:p>
    <w:p w:rsidR="0082174C" w:rsidRDefault="0082174C" w:rsidP="0082174C">
      <w:pPr>
        <w:widowControl w:val="0"/>
        <w:spacing w:line="360" w:lineRule="exact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Дополнительные трудности при проведении  экспертиз  создает большое число проектов, выносимых на экспертизу, как правило, не подвергшихся предварительному  отбору.  В  АСЭО-1   предусмотрен предварительный анализ  проектов с целью исключения заведомо не</w:t>
      </w:r>
      <w:r>
        <w:rPr>
          <w:snapToGrid w:val="0"/>
          <w:sz w:val="28"/>
          <w:szCs w:val="28"/>
        </w:rPr>
        <w:softHyphen/>
        <w:t>конкурентоспособных, менее значимых проектов,  исключения в зна</w:t>
      </w:r>
      <w:r>
        <w:rPr>
          <w:snapToGrid w:val="0"/>
          <w:sz w:val="28"/>
          <w:szCs w:val="28"/>
        </w:rPr>
        <w:softHyphen/>
        <w:t>чительной степени дублируемых проектов, поскольку возможности их финансирования, как правило, ограничены. В системе, например, на основании  оценок экспертов степени дублирования проектов произ</w:t>
      </w:r>
      <w:r>
        <w:rPr>
          <w:snapToGrid w:val="0"/>
          <w:sz w:val="28"/>
          <w:szCs w:val="28"/>
        </w:rPr>
        <w:softHyphen/>
        <w:t>водится их автоматическая классификация с последующей выработкой рекомендаций о целесообразном агрегировании (укрупнении) проек</w:t>
      </w:r>
      <w:r>
        <w:rPr>
          <w:snapToGrid w:val="0"/>
          <w:sz w:val="28"/>
          <w:szCs w:val="28"/>
        </w:rPr>
        <w:softHyphen/>
        <w:t>тов.</w:t>
      </w:r>
    </w:p>
    <w:p w:rsidR="0082174C" w:rsidRDefault="0082174C" w:rsidP="0082174C">
      <w:pPr>
        <w:widowControl w:val="0"/>
        <w:spacing w:line="360" w:lineRule="exact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Следующая проблема</w:t>
      </w:r>
      <w:r>
        <w:rPr>
          <w:noProof/>
          <w:snapToGrid w:val="0"/>
          <w:sz w:val="28"/>
          <w:szCs w:val="28"/>
        </w:rPr>
        <w:t xml:space="preserve">  -</w:t>
      </w:r>
      <w:r>
        <w:rPr>
          <w:snapToGrid w:val="0"/>
          <w:sz w:val="28"/>
          <w:szCs w:val="28"/>
        </w:rPr>
        <w:t xml:space="preserve"> проблема оценки сравнительной предпоч</w:t>
      </w:r>
      <w:r>
        <w:rPr>
          <w:snapToGrid w:val="0"/>
          <w:sz w:val="28"/>
          <w:szCs w:val="28"/>
        </w:rPr>
        <w:softHyphen/>
        <w:t xml:space="preserve">тительности проектов и  выбора.  В  АСЭО-1  она решается  двумя </w:t>
      </w:r>
      <w:r>
        <w:rPr>
          <w:snapToGrid w:val="0"/>
          <w:sz w:val="28"/>
          <w:szCs w:val="28"/>
        </w:rPr>
        <w:lastRenderedPageBreak/>
        <w:t>способами. Первый способ</w:t>
      </w:r>
      <w:r>
        <w:rPr>
          <w:noProof/>
          <w:snapToGrid w:val="0"/>
          <w:sz w:val="28"/>
          <w:szCs w:val="28"/>
        </w:rPr>
        <w:t xml:space="preserve"> -</w:t>
      </w:r>
      <w:r>
        <w:rPr>
          <w:snapToGrid w:val="0"/>
          <w:sz w:val="28"/>
          <w:szCs w:val="28"/>
        </w:rPr>
        <w:t xml:space="preserve"> стратификация проектов каждым экспер</w:t>
      </w:r>
      <w:r>
        <w:rPr>
          <w:snapToGrid w:val="0"/>
          <w:sz w:val="28"/>
          <w:szCs w:val="28"/>
        </w:rPr>
        <w:softHyphen/>
        <w:t>том, т.е.  отнесение  проектов  к одному из фиксированного числа уровней предпочтительности  на основании  всей  предоставляемой экспертами  информации  о  проектах,  включая многокритериальные оценки. Результаты стратификации обрабатываются системой в авто</w:t>
      </w:r>
      <w:r>
        <w:rPr>
          <w:snapToGrid w:val="0"/>
          <w:sz w:val="28"/>
          <w:szCs w:val="28"/>
        </w:rPr>
        <w:softHyphen/>
        <w:t>матическом  режиме,  и  на  экран  дисплея выдается информация о сравнительной предпочтительности проектов. Впрочем, как и, прак</w:t>
      </w:r>
      <w:r>
        <w:rPr>
          <w:snapToGrid w:val="0"/>
          <w:sz w:val="28"/>
          <w:szCs w:val="28"/>
        </w:rPr>
        <w:softHyphen/>
        <w:t>тически,  вся используемая в системе информация,  она может быть выведена на  печать.  Второй  способ  определения  сравнительной предпочтительности  проектов предполагает использование компози</w:t>
      </w:r>
      <w:r>
        <w:rPr>
          <w:snapToGrid w:val="0"/>
          <w:sz w:val="28"/>
          <w:szCs w:val="28"/>
        </w:rPr>
        <w:softHyphen/>
        <w:t>ционных принципов многокритериального выбора.  В АСЭО-1  предус</w:t>
      </w:r>
      <w:r>
        <w:rPr>
          <w:snapToGrid w:val="0"/>
          <w:sz w:val="28"/>
          <w:szCs w:val="28"/>
        </w:rPr>
        <w:softHyphen/>
        <w:t>мотрен  диалог  по  определению индивидуального принципа выбора, отражающего  систему  предпочтений  каждого  эксперта.  Эксперту представляется  возможность разбивать критерии на классы сравни</w:t>
      </w:r>
      <w:r>
        <w:rPr>
          <w:snapToGrid w:val="0"/>
          <w:sz w:val="28"/>
          <w:szCs w:val="28"/>
        </w:rPr>
        <w:softHyphen/>
        <w:t>мых критериев, соотносить критерии одного класса по степени важ</w:t>
      </w:r>
      <w:r>
        <w:rPr>
          <w:snapToGrid w:val="0"/>
          <w:sz w:val="28"/>
          <w:szCs w:val="28"/>
        </w:rPr>
        <w:softHyphen/>
        <w:t>ности,  давая при этом точные количественные, либо интервальные, либо качественные оценки, либо указывая на наличие лексикографи</w:t>
      </w:r>
      <w:r>
        <w:rPr>
          <w:snapToGrid w:val="0"/>
          <w:sz w:val="28"/>
          <w:szCs w:val="28"/>
        </w:rPr>
        <w:softHyphen/>
        <w:t>ческого  предпочтения.  После  определения  системы предпочтения эксперта для объектов,  оцененных ранее по многим  критериям,  в автоматическом режиме  определяется  их сравнительная предпочти</w:t>
      </w:r>
      <w:r>
        <w:rPr>
          <w:snapToGrid w:val="0"/>
          <w:sz w:val="28"/>
          <w:szCs w:val="28"/>
        </w:rPr>
        <w:softHyphen/>
        <w:t>тельность. Полученные двумя способами оценки сравнительной пред</w:t>
      </w:r>
      <w:r>
        <w:rPr>
          <w:snapToGrid w:val="0"/>
          <w:sz w:val="28"/>
          <w:szCs w:val="28"/>
        </w:rPr>
        <w:softHyphen/>
        <w:t>почтительности  проектов  сопоставляются.  А  поскольку в АСЭО-1 предусмотрена возможность проведения многотуровых экспертиз, со</w:t>
      </w:r>
      <w:r>
        <w:rPr>
          <w:snapToGrid w:val="0"/>
          <w:sz w:val="28"/>
          <w:szCs w:val="28"/>
        </w:rPr>
        <w:softHyphen/>
        <w:t>поставляются  также  и  оценки  сравнительной предпочтительности проектов, полученные на разных турах для выработки окончательных рекомендаций экспертной комиссии. Расчет результирующей экспертной оценки на основании оценок проектов по многим критериям про</w:t>
      </w:r>
      <w:r>
        <w:rPr>
          <w:snapToGrid w:val="0"/>
          <w:sz w:val="28"/>
          <w:szCs w:val="28"/>
        </w:rPr>
        <w:softHyphen/>
        <w:t>изводится  для  случая  независимых и зависимых с использованием различных методических подходов.</w:t>
      </w:r>
    </w:p>
    <w:p w:rsidR="0082174C" w:rsidRDefault="0082174C" w:rsidP="0082174C">
      <w:pPr>
        <w:widowControl w:val="0"/>
        <w:spacing w:line="360" w:lineRule="exact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 практике проведения экспертиз нередки случаи,  когда экс</w:t>
      </w:r>
      <w:r>
        <w:rPr>
          <w:snapToGrid w:val="0"/>
          <w:sz w:val="28"/>
          <w:szCs w:val="28"/>
        </w:rPr>
        <w:softHyphen/>
        <w:t>перта разбиваются  на коалиции  по их оценочным суждениям,  что должно учитываться при выработке рекомендаций экспертной  комис</w:t>
      </w:r>
      <w:r>
        <w:rPr>
          <w:snapToGrid w:val="0"/>
          <w:sz w:val="28"/>
          <w:szCs w:val="28"/>
        </w:rPr>
        <w:softHyphen/>
        <w:t>сии. В АСЭО-1  производится  оценка  согласованности экспертных суждений с учетом возможной неполноты информации,  а  выработка результирующих суждений производится как для экспертной комиссии в целом,  так и для отдельных групп экспертов, классификация ко</w:t>
      </w:r>
      <w:r>
        <w:rPr>
          <w:snapToGrid w:val="0"/>
          <w:sz w:val="28"/>
          <w:szCs w:val="28"/>
        </w:rPr>
        <w:softHyphen/>
        <w:t>торых по степени согласованности в системе предусмотрена.</w:t>
      </w:r>
    </w:p>
    <w:p w:rsidR="0082174C" w:rsidRDefault="0082174C" w:rsidP="0082174C">
      <w:pPr>
        <w:widowControl w:val="0"/>
        <w:spacing w:line="360" w:lineRule="exact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Если АСЭО-1 может быть использована при определении сравни</w:t>
      </w:r>
      <w:r>
        <w:rPr>
          <w:snapToGrid w:val="0"/>
          <w:sz w:val="28"/>
          <w:szCs w:val="28"/>
        </w:rPr>
        <w:softHyphen/>
        <w:t>тельной предпочтительности альтернативных вариантов проектов, то автоматизированная система  экспертного  оценивания  "Приоритет</w:t>
      </w:r>
      <w:r>
        <w:rPr>
          <w:snapToGrid w:val="0"/>
          <w:sz w:val="28"/>
          <w:szCs w:val="28"/>
        </w:rPr>
        <w:softHyphen/>
        <w:t>ность финансирования"  (АСЭО-2) позволяет с учетом сравнительной предпочтительности альтернативных вариантов объектов  финансиро</w:t>
      </w:r>
      <w:r>
        <w:rPr>
          <w:snapToGrid w:val="0"/>
          <w:sz w:val="28"/>
          <w:szCs w:val="28"/>
        </w:rPr>
        <w:softHyphen/>
        <w:t xml:space="preserve">вания и </w:t>
      </w:r>
      <w:r>
        <w:rPr>
          <w:snapToGrid w:val="0"/>
          <w:sz w:val="28"/>
          <w:szCs w:val="28"/>
        </w:rPr>
        <w:lastRenderedPageBreak/>
        <w:t>других характеристик,  а также с учетом необходимых объ</w:t>
      </w:r>
      <w:r>
        <w:rPr>
          <w:snapToGrid w:val="0"/>
          <w:sz w:val="28"/>
          <w:szCs w:val="28"/>
        </w:rPr>
        <w:softHyphen/>
        <w:t>емов финансирования  для  каждого  объекта  определять  наиболее предпочтительные пакеты  финансируемых объектов при заданном об</w:t>
      </w:r>
      <w:r>
        <w:rPr>
          <w:snapToGrid w:val="0"/>
          <w:sz w:val="28"/>
          <w:szCs w:val="28"/>
        </w:rPr>
        <w:softHyphen/>
        <w:t>щем объеме финансирования.</w:t>
      </w:r>
    </w:p>
    <w:p w:rsidR="0082174C" w:rsidRDefault="0082174C" w:rsidP="0082174C">
      <w:pPr>
        <w:widowControl w:val="0"/>
        <w:spacing w:line="360" w:lineRule="exact"/>
        <w:ind w:firstLine="720"/>
        <w:jc w:val="both"/>
        <w:rPr>
          <w:noProof/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Охарактеризуем основные  модули АСЭО "Приоритетность финан</w:t>
      </w:r>
      <w:r>
        <w:rPr>
          <w:snapToGrid w:val="0"/>
          <w:sz w:val="28"/>
          <w:szCs w:val="28"/>
        </w:rPr>
        <w:softHyphen/>
        <w:t>сирования"</w:t>
      </w:r>
      <w:r>
        <w:rPr>
          <w:noProof/>
          <w:snapToGrid w:val="0"/>
          <w:sz w:val="28"/>
          <w:szCs w:val="28"/>
        </w:rPr>
        <w:t xml:space="preserve"> .</w:t>
      </w:r>
    </w:p>
    <w:p w:rsidR="0082174C" w:rsidRDefault="0082174C" w:rsidP="0082174C">
      <w:pPr>
        <w:widowControl w:val="0"/>
        <w:spacing w:line="360" w:lineRule="exact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Модуль информационного обеспечения.  В отличие от базы дан</w:t>
      </w:r>
      <w:r>
        <w:rPr>
          <w:snapToGrid w:val="0"/>
          <w:sz w:val="28"/>
          <w:szCs w:val="28"/>
        </w:rPr>
        <w:softHyphen/>
        <w:t>ных о  проектах  АСЭО-1,  структура  базы  данных  об   объектах финансирования АСЭО-2 имеет более сложную иерархическую структу</w:t>
      </w:r>
      <w:r>
        <w:rPr>
          <w:snapToGrid w:val="0"/>
          <w:sz w:val="28"/>
          <w:szCs w:val="28"/>
        </w:rPr>
        <w:softHyphen/>
        <w:t>ру. Она содержит три уровня:  уровень направлений  (первый  уро</w:t>
      </w:r>
      <w:r>
        <w:rPr>
          <w:snapToGrid w:val="0"/>
          <w:sz w:val="28"/>
          <w:szCs w:val="28"/>
        </w:rPr>
        <w:softHyphen/>
        <w:t>вень), каждое  из которых содержит определенное количество изде</w:t>
      </w:r>
      <w:r>
        <w:rPr>
          <w:snapToGrid w:val="0"/>
          <w:sz w:val="28"/>
          <w:szCs w:val="28"/>
        </w:rPr>
        <w:softHyphen/>
        <w:t>лий (второй уровень), уровень аналогов изделий (третий уровень), по сравнению с которыми определяется их конкурентоспособность.</w:t>
      </w:r>
    </w:p>
    <w:p w:rsidR="0082174C" w:rsidRDefault="0082174C" w:rsidP="0082174C">
      <w:pPr>
        <w:widowControl w:val="0"/>
        <w:spacing w:line="360" w:lineRule="exact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В базу данных помещаются основные характеристики рассматри</w:t>
      </w:r>
      <w:r>
        <w:rPr>
          <w:snapToGrid w:val="0"/>
          <w:sz w:val="28"/>
          <w:szCs w:val="28"/>
        </w:rPr>
        <w:softHyphen/>
        <w:t>ваемых направлений, изделий, аналогов. После определения состава показателей, характеризующих объекты финансирования,  они  зано</w:t>
      </w:r>
      <w:r>
        <w:rPr>
          <w:snapToGrid w:val="0"/>
          <w:sz w:val="28"/>
          <w:szCs w:val="28"/>
        </w:rPr>
        <w:softHyphen/>
        <w:t>сятся в  базу данных.  После экспертизы по оцениванию экспертами значений субъективных показателей для  объектов  финансирования, последние также заносятся в базу данных.  Таким образом,  в базу данных помещается вся необходимая для процедуры экспертного оценивания информация об объектах финансирования. База данных об экспертах АСЭО-2 практически  не  отличается от базы данных об экспертах АСЭО-1.</w:t>
      </w:r>
    </w:p>
    <w:p w:rsidR="0082174C" w:rsidRDefault="0082174C" w:rsidP="0082174C">
      <w:pPr>
        <w:widowControl w:val="0"/>
        <w:spacing w:line="360" w:lineRule="exact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Модуль оценки  конкурентоспособности  изделий.  Для  оценки конкурентоспособности необходимо определение критериев и показа</w:t>
      </w:r>
      <w:r>
        <w:rPr>
          <w:snapToGrid w:val="0"/>
          <w:sz w:val="28"/>
          <w:szCs w:val="28"/>
        </w:rPr>
        <w:softHyphen/>
        <w:t>телей, характеризующих конкурентоспособность изделия, их сравни</w:t>
      </w:r>
      <w:r>
        <w:rPr>
          <w:snapToGrid w:val="0"/>
          <w:sz w:val="28"/>
          <w:szCs w:val="28"/>
        </w:rPr>
        <w:softHyphen/>
        <w:t>тельной весомости.  Показатели, как правило, группируются в бло</w:t>
      </w:r>
      <w:r>
        <w:rPr>
          <w:snapToGrid w:val="0"/>
          <w:sz w:val="28"/>
          <w:szCs w:val="28"/>
        </w:rPr>
        <w:softHyphen/>
        <w:t>ки. Для оценки конкурентоспособности изделий могут использовать</w:t>
      </w:r>
      <w:r>
        <w:rPr>
          <w:snapToGrid w:val="0"/>
          <w:sz w:val="28"/>
          <w:szCs w:val="28"/>
        </w:rPr>
        <w:softHyphen/>
        <w:t>ся,  например, блоки показателей технической эффективности, эко</w:t>
      </w:r>
      <w:r>
        <w:rPr>
          <w:snapToGrid w:val="0"/>
          <w:sz w:val="28"/>
          <w:szCs w:val="28"/>
        </w:rPr>
        <w:softHyphen/>
        <w:t>номической эффективности,  надежности,  эргономичности, экологи</w:t>
      </w:r>
      <w:r>
        <w:rPr>
          <w:snapToGrid w:val="0"/>
          <w:sz w:val="28"/>
          <w:szCs w:val="28"/>
        </w:rPr>
        <w:softHyphen/>
        <w:t>ческой безопасности и т.д. В модуле предусмотрен расчет обобщен</w:t>
      </w:r>
      <w:r>
        <w:rPr>
          <w:snapToGrid w:val="0"/>
          <w:sz w:val="28"/>
          <w:szCs w:val="28"/>
        </w:rPr>
        <w:softHyphen/>
        <w:t>ной оценки изделий и аналогов, в основе которого оценка значений частных  показателей  по  специально  разрабатываемым вербально-числовым шкалам с учетом сравнительной весомости частных   пока</w:t>
      </w:r>
      <w:r>
        <w:rPr>
          <w:snapToGrid w:val="0"/>
          <w:sz w:val="28"/>
          <w:szCs w:val="28"/>
        </w:rPr>
        <w:softHyphen/>
        <w:t>зателей.</w:t>
      </w:r>
    </w:p>
    <w:p w:rsidR="0082174C" w:rsidRDefault="0082174C" w:rsidP="0082174C">
      <w:pPr>
        <w:widowControl w:val="0"/>
        <w:spacing w:line="360" w:lineRule="exact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Но, интерес представляют не столько абсолютные значения  численных  оценок изделия  и его аналогов, сколько качественная информация об их  сравнительной  предпочти</w:t>
      </w:r>
      <w:r>
        <w:rPr>
          <w:snapToGrid w:val="0"/>
          <w:sz w:val="28"/>
          <w:szCs w:val="28"/>
        </w:rPr>
        <w:softHyphen/>
        <w:t>тельности. Оценки, данные каждым экспертом, позволяют определить общее ранжирование аналогов и изделий. В модуль включено опреде</w:t>
      </w:r>
      <w:r>
        <w:rPr>
          <w:snapToGrid w:val="0"/>
          <w:sz w:val="28"/>
          <w:szCs w:val="28"/>
        </w:rPr>
        <w:softHyphen/>
        <w:t xml:space="preserve">ление результирующего ранжирования аналогов и изделий  по методу векторов предпочтений с использованием меры близости на векторах предпочтений и алгоритма решения задачи о назначениях для </w:t>
      </w:r>
      <w:r>
        <w:rPr>
          <w:snapToGrid w:val="0"/>
          <w:sz w:val="28"/>
          <w:szCs w:val="28"/>
        </w:rPr>
        <w:lastRenderedPageBreak/>
        <w:t>расче</w:t>
      </w:r>
      <w:r>
        <w:rPr>
          <w:snapToGrid w:val="0"/>
          <w:sz w:val="28"/>
          <w:szCs w:val="28"/>
        </w:rPr>
        <w:softHyphen/>
        <w:t>та медианы Кемени.</w:t>
      </w:r>
    </w:p>
    <w:p w:rsidR="0082174C" w:rsidRDefault="0082174C" w:rsidP="0082174C">
      <w:pPr>
        <w:widowControl w:val="0"/>
        <w:spacing w:line="360" w:lineRule="exact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Результаты расчетов  модуля  оценки   конкурентоспособности представляются  в  виде ранжированного ряда аналогов и изделий с указанием их цен. </w:t>
      </w:r>
    </w:p>
    <w:p w:rsidR="0082174C" w:rsidRDefault="0082174C" w:rsidP="0082174C">
      <w:pPr>
        <w:widowControl w:val="0"/>
        <w:spacing w:line="360" w:lineRule="exact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Модуль оценки направлений.  Этот модуль  предназначен  для расчета значений укрупненных критериев, таких как конкурентоспо</w:t>
      </w:r>
      <w:r>
        <w:rPr>
          <w:snapToGrid w:val="0"/>
          <w:sz w:val="28"/>
          <w:szCs w:val="28"/>
        </w:rPr>
        <w:softHyphen/>
        <w:t>собность, экологическая безопасность,  социальная эффективность, ресурсосбережение. Каждый  из  укрупненных критериев имеет собс</w:t>
      </w:r>
      <w:r>
        <w:rPr>
          <w:snapToGrid w:val="0"/>
          <w:sz w:val="28"/>
          <w:szCs w:val="28"/>
        </w:rPr>
        <w:softHyphen/>
        <w:t>твенную иерархически упорядоченную структуру  с  более  частными критериями-показателями, на  основании  оценок значений которых, рассчитываются значения укрупненных критериев.  Оценка конкурен</w:t>
      </w:r>
      <w:r>
        <w:rPr>
          <w:snapToGrid w:val="0"/>
          <w:sz w:val="28"/>
          <w:szCs w:val="28"/>
        </w:rPr>
        <w:softHyphen/>
        <w:t>тоспособности направления  определяется на основании оценок кон</w:t>
      </w:r>
      <w:r>
        <w:rPr>
          <w:snapToGrid w:val="0"/>
          <w:sz w:val="28"/>
          <w:szCs w:val="28"/>
        </w:rPr>
        <w:softHyphen/>
        <w:t>курентоспособности объектов,  разработка которых предусмотрена в данном направлении.</w:t>
      </w:r>
    </w:p>
    <w:p w:rsidR="0082174C" w:rsidRDefault="0082174C" w:rsidP="0082174C">
      <w:pPr>
        <w:widowControl w:val="0"/>
        <w:spacing w:line="360" w:lineRule="exact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Не будем останавливаться на модулях сравнительной  пред</w:t>
      </w:r>
      <w:r>
        <w:rPr>
          <w:snapToGrid w:val="0"/>
          <w:sz w:val="28"/>
          <w:szCs w:val="28"/>
        </w:rPr>
        <w:softHyphen/>
        <w:t>почтительности альтернативных вариантов,  основанных как на оце</w:t>
      </w:r>
      <w:r>
        <w:rPr>
          <w:snapToGrid w:val="0"/>
          <w:sz w:val="28"/>
          <w:szCs w:val="28"/>
        </w:rPr>
        <w:softHyphen/>
        <w:t>нке в целом,  так и на принципах многокритериального выбора, мо</w:t>
      </w:r>
      <w:r>
        <w:rPr>
          <w:snapToGrid w:val="0"/>
          <w:sz w:val="28"/>
          <w:szCs w:val="28"/>
        </w:rPr>
        <w:softHyphen/>
        <w:t>дуле анализа     результатов     экспертиз.    Они    аналогичны соответствующим модулям,  реализованным  в  АСЭО-1.  Остановимся лишь на модуле оценки приоритетности финансирования.</w:t>
      </w:r>
    </w:p>
    <w:p w:rsidR="0082174C" w:rsidRDefault="0082174C" w:rsidP="0082174C">
      <w:pPr>
        <w:widowControl w:val="0"/>
        <w:spacing w:line="360" w:lineRule="exact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Модуль оценки приоритетности финансирования.  В модуле осу</w:t>
      </w:r>
      <w:r>
        <w:rPr>
          <w:snapToGrid w:val="0"/>
          <w:sz w:val="28"/>
          <w:szCs w:val="28"/>
        </w:rPr>
        <w:softHyphen/>
        <w:t>ществляется постановка и приближенное решение задачи оптимально</w:t>
      </w:r>
      <w:r>
        <w:rPr>
          <w:snapToGrid w:val="0"/>
          <w:sz w:val="28"/>
          <w:szCs w:val="28"/>
        </w:rPr>
        <w:softHyphen/>
        <w:t>го распределения ресурсов. Целевая функция задачи может формиро</w:t>
      </w:r>
      <w:r>
        <w:rPr>
          <w:snapToGrid w:val="0"/>
          <w:sz w:val="28"/>
          <w:szCs w:val="28"/>
        </w:rPr>
        <w:softHyphen/>
        <w:t>ваться с учетом результатов определения сравнительной предпочти</w:t>
      </w:r>
      <w:r>
        <w:rPr>
          <w:snapToGrid w:val="0"/>
          <w:sz w:val="28"/>
          <w:szCs w:val="28"/>
        </w:rPr>
        <w:softHyphen/>
        <w:t>тельности объектов финансирования, степени риска, отдельно расс</w:t>
      </w:r>
      <w:r>
        <w:rPr>
          <w:snapToGrid w:val="0"/>
          <w:sz w:val="28"/>
          <w:szCs w:val="28"/>
        </w:rPr>
        <w:softHyphen/>
        <w:t>читанного коэффициента экономической эффективности и т.  д.  При формировании ограничений учитывается возможность различных уров</w:t>
      </w:r>
      <w:r>
        <w:rPr>
          <w:snapToGrid w:val="0"/>
          <w:sz w:val="28"/>
          <w:szCs w:val="28"/>
        </w:rPr>
        <w:softHyphen/>
        <w:t>ней обеспечения ресурсами. Решение о выборе пакета финансируемых объектов принимается как на основании разносторонних оценок объ</w:t>
      </w:r>
      <w:r>
        <w:rPr>
          <w:snapToGrid w:val="0"/>
          <w:sz w:val="28"/>
          <w:szCs w:val="28"/>
        </w:rPr>
        <w:softHyphen/>
        <w:t>ектов экспертами,  так и с учетом ограниченных общих объемов фи</w:t>
      </w:r>
      <w:r>
        <w:rPr>
          <w:snapToGrid w:val="0"/>
          <w:sz w:val="28"/>
          <w:szCs w:val="28"/>
        </w:rPr>
        <w:softHyphen/>
        <w:t>нансирования. При варьировании значения общего объема финансиро</w:t>
      </w:r>
      <w:r>
        <w:rPr>
          <w:snapToGrid w:val="0"/>
          <w:sz w:val="28"/>
          <w:szCs w:val="28"/>
        </w:rPr>
        <w:softHyphen/>
        <w:t>вания,  можно получать различные пакеты объектов, финансирование которых считается наиболее предпочтительным.</w:t>
      </w:r>
    </w:p>
    <w:p w:rsidR="0082174C" w:rsidRDefault="0082174C" w:rsidP="0082174C">
      <w:pPr>
        <w:widowControl w:val="0"/>
        <w:spacing w:line="360" w:lineRule="exact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АСЭО-2, используемая при решении практических задач опреде</w:t>
      </w:r>
      <w:r>
        <w:rPr>
          <w:snapToGrid w:val="0"/>
          <w:sz w:val="28"/>
          <w:szCs w:val="28"/>
        </w:rPr>
        <w:softHyphen/>
        <w:t>ления наиболее   предпочтительных   объектов   финансирования  и объемов их финансирования,  позволяет повысить эффективность ре</w:t>
      </w:r>
      <w:r>
        <w:rPr>
          <w:snapToGrid w:val="0"/>
          <w:sz w:val="28"/>
          <w:szCs w:val="28"/>
        </w:rPr>
        <w:softHyphen/>
        <w:t>шения этого важного класса управленческих проблем.</w:t>
      </w:r>
    </w:p>
    <w:p w:rsidR="0082174C" w:rsidRDefault="0082174C" w:rsidP="0082174C">
      <w:pPr>
        <w:widowControl w:val="0"/>
        <w:spacing w:line="360" w:lineRule="exact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Приведем примеры еще двух автоматизированных систем анализа и обработки экспертной информации, которые могут быть отнесены к классу АСЭО.</w:t>
      </w:r>
    </w:p>
    <w:p w:rsidR="0082174C" w:rsidRDefault="0082174C" w:rsidP="0082174C">
      <w:pPr>
        <w:widowControl w:val="0"/>
        <w:spacing w:line="360" w:lineRule="exact"/>
        <w:ind w:firstLine="720"/>
        <w:jc w:val="both"/>
        <w:rPr>
          <w:snapToGrid w:val="0"/>
          <w:sz w:val="28"/>
          <w:szCs w:val="28"/>
        </w:rPr>
      </w:pPr>
      <w:r>
        <w:rPr>
          <w:noProof/>
          <w:snapToGrid w:val="0"/>
          <w:sz w:val="28"/>
          <w:szCs w:val="28"/>
        </w:rPr>
        <w:t>1.</w:t>
      </w:r>
      <w:r>
        <w:rPr>
          <w:snapToGrid w:val="0"/>
          <w:sz w:val="28"/>
          <w:szCs w:val="28"/>
        </w:rPr>
        <w:t xml:space="preserve"> АСЭО  "ЕХСО"  используется для сопровождения работы экс</w:t>
      </w:r>
      <w:r>
        <w:rPr>
          <w:snapToGrid w:val="0"/>
          <w:sz w:val="28"/>
          <w:szCs w:val="28"/>
        </w:rPr>
        <w:softHyphen/>
      </w:r>
      <w:r>
        <w:rPr>
          <w:snapToGrid w:val="0"/>
          <w:sz w:val="28"/>
          <w:szCs w:val="28"/>
        </w:rPr>
        <w:lastRenderedPageBreak/>
        <w:t>пертного совета.  При этом обеспечивается  технологическая  под</w:t>
      </w:r>
      <w:r>
        <w:rPr>
          <w:snapToGrid w:val="0"/>
          <w:sz w:val="28"/>
          <w:szCs w:val="28"/>
        </w:rPr>
        <w:softHyphen/>
        <w:t>держка всего цикла работы экспертного совета,  начиная с регист</w:t>
      </w:r>
      <w:r>
        <w:rPr>
          <w:snapToGrid w:val="0"/>
          <w:sz w:val="28"/>
          <w:szCs w:val="28"/>
        </w:rPr>
        <w:softHyphen/>
        <w:t>рации поступающих конкурсных проектов и кончая принятием оконча</w:t>
      </w:r>
      <w:r>
        <w:rPr>
          <w:snapToGrid w:val="0"/>
          <w:sz w:val="28"/>
          <w:szCs w:val="28"/>
        </w:rPr>
        <w:softHyphen/>
        <w:t>тельного решения о финансировании работ.</w:t>
      </w:r>
    </w:p>
    <w:p w:rsidR="0082174C" w:rsidRDefault="0082174C" w:rsidP="0082174C">
      <w:pPr>
        <w:widowControl w:val="0"/>
        <w:spacing w:line="360" w:lineRule="exact"/>
        <w:ind w:firstLine="72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Система "ЕХСО",  как  и другие АСЭО,  снабжена необходимыми базами данных,  содержащими информацию о проектах и их  характе</w:t>
      </w:r>
      <w:r>
        <w:rPr>
          <w:sz w:val="28"/>
          <w:szCs w:val="28"/>
        </w:rPr>
        <w:softHyphen/>
        <w:t>ристиках с указанием такой информации как организация, представ</w:t>
      </w:r>
      <w:r>
        <w:rPr>
          <w:sz w:val="28"/>
          <w:szCs w:val="28"/>
        </w:rPr>
        <w:softHyphen/>
        <w:t>ляющая проект,  направление деятельности,  тип гранта,  данные о</w:t>
      </w:r>
      <w:r>
        <w:t xml:space="preserve"> </w:t>
      </w:r>
      <w:r>
        <w:rPr>
          <w:snapToGrid w:val="0"/>
          <w:sz w:val="28"/>
          <w:szCs w:val="28"/>
        </w:rPr>
        <w:t>показателях финансирования и др.</w:t>
      </w:r>
    </w:p>
    <w:p w:rsidR="0082174C" w:rsidRDefault="0082174C" w:rsidP="0082174C">
      <w:pPr>
        <w:widowControl w:val="0"/>
        <w:spacing w:line="360" w:lineRule="exact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 системе обеспечивается  сопровождение  процедуры  тайного голосования  с  последующей  обработкой информации,  позволяющей указать ранжирование проектов по предпочтительности.</w:t>
      </w:r>
    </w:p>
    <w:p w:rsidR="0082174C" w:rsidRDefault="0082174C" w:rsidP="0082174C">
      <w:pPr>
        <w:widowControl w:val="0"/>
        <w:spacing w:line="360" w:lineRule="exact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Следует отметить присутствующую в системе процедуру опреде</w:t>
      </w:r>
      <w:r>
        <w:rPr>
          <w:snapToGrid w:val="0"/>
          <w:sz w:val="28"/>
          <w:szCs w:val="28"/>
        </w:rPr>
        <w:softHyphen/>
        <w:t>ления экспертов, наиболее подготовленных для участия в эксперти</w:t>
      </w:r>
      <w:r>
        <w:rPr>
          <w:snapToGrid w:val="0"/>
          <w:sz w:val="28"/>
          <w:szCs w:val="28"/>
        </w:rPr>
        <w:softHyphen/>
        <w:t>зе по оценке того или иного проекта, разработанную с использова</w:t>
      </w:r>
      <w:r>
        <w:rPr>
          <w:snapToGrid w:val="0"/>
          <w:sz w:val="28"/>
          <w:szCs w:val="28"/>
        </w:rPr>
        <w:softHyphen/>
        <w:t>нием аппарата семантических сетей.</w:t>
      </w:r>
    </w:p>
    <w:p w:rsidR="0082174C" w:rsidRDefault="0082174C" w:rsidP="0082174C">
      <w:pPr>
        <w:widowControl w:val="0"/>
        <w:spacing w:line="360" w:lineRule="exact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Вводя необходимую содержательную информацию  о  проектах  и экспертах, пользователь на выходе может получить наглядно визуа-лизированную на экране дисплея  картину взаимного расположения точек,  соответствующих проектам,  и точек, соответствующих экс</w:t>
      </w:r>
      <w:r>
        <w:rPr>
          <w:snapToGrid w:val="0"/>
          <w:sz w:val="28"/>
          <w:szCs w:val="28"/>
        </w:rPr>
        <w:softHyphen/>
        <w:t>пертам,  на основании которой  определятся  сравнительная  "бли</w:t>
      </w:r>
      <w:r>
        <w:rPr>
          <w:snapToGrid w:val="0"/>
          <w:sz w:val="28"/>
          <w:szCs w:val="28"/>
        </w:rPr>
        <w:softHyphen/>
        <w:t>зость" экспертов и проектов.</w:t>
      </w:r>
    </w:p>
    <w:p w:rsidR="0082174C" w:rsidRDefault="0082174C" w:rsidP="0082174C">
      <w:pPr>
        <w:widowControl w:val="0"/>
        <w:spacing w:line="360" w:lineRule="exact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 системе также предусмотрена интерактивная процедура  под</w:t>
      </w:r>
      <w:r>
        <w:rPr>
          <w:snapToGrid w:val="0"/>
          <w:sz w:val="28"/>
          <w:szCs w:val="28"/>
        </w:rPr>
        <w:softHyphen/>
        <w:t>бора  рационального варианта финансирования проектов,  представ</w:t>
      </w:r>
      <w:r>
        <w:rPr>
          <w:snapToGrid w:val="0"/>
          <w:sz w:val="28"/>
          <w:szCs w:val="28"/>
        </w:rPr>
        <w:softHyphen/>
        <w:t>ленных на конкурс.</w:t>
      </w:r>
    </w:p>
    <w:p w:rsidR="0082174C" w:rsidRDefault="0082174C" w:rsidP="0082174C">
      <w:pPr>
        <w:widowControl w:val="0"/>
        <w:spacing w:line="360" w:lineRule="exact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 базе АСЭО-1 "Выбор проекта" и "ЕХСО" разработана АСЭО-8, обеспечивающая рациональное распределение ресурсов при  формиро</w:t>
      </w:r>
      <w:r>
        <w:rPr>
          <w:snapToGrid w:val="0"/>
          <w:sz w:val="28"/>
          <w:szCs w:val="28"/>
        </w:rPr>
        <w:softHyphen/>
        <w:t>вании  пакетов  проектов,  программ,  приоритетных  направлений, включенная в Перечень важнейших законченных работ Миннауки РФ.</w:t>
      </w:r>
    </w:p>
    <w:p w:rsidR="0082174C" w:rsidRDefault="0082174C" w:rsidP="0082174C">
      <w:pPr>
        <w:widowControl w:val="0"/>
        <w:spacing w:line="360" w:lineRule="exact"/>
        <w:ind w:firstLine="720"/>
        <w:jc w:val="both"/>
        <w:rPr>
          <w:snapToGrid w:val="0"/>
          <w:sz w:val="28"/>
          <w:szCs w:val="28"/>
        </w:rPr>
      </w:pPr>
      <w:r>
        <w:rPr>
          <w:noProof/>
          <w:snapToGrid w:val="0"/>
          <w:sz w:val="28"/>
          <w:szCs w:val="28"/>
        </w:rPr>
        <w:t>2.</w:t>
      </w:r>
      <w:r>
        <w:rPr>
          <w:snapToGrid w:val="0"/>
          <w:sz w:val="28"/>
          <w:szCs w:val="28"/>
        </w:rPr>
        <w:t xml:space="preserve"> АСЭО "СОМВ1-РС".  Одной  из  отличительных  особенностей системы является предоставляемая пользователю возможность форми</w:t>
      </w:r>
      <w:r>
        <w:rPr>
          <w:snapToGrid w:val="0"/>
          <w:sz w:val="28"/>
          <w:szCs w:val="28"/>
        </w:rPr>
        <w:softHyphen/>
        <w:t>рования технологии  сопровождения  работы  экспертной комиссии и методов обработки экспертной информации в зависимости от  харак</w:t>
      </w:r>
      <w:r>
        <w:rPr>
          <w:snapToGrid w:val="0"/>
          <w:sz w:val="28"/>
          <w:szCs w:val="28"/>
        </w:rPr>
        <w:softHyphen/>
        <w:t>тера и особенностей проводимой экспертизы.</w:t>
      </w:r>
    </w:p>
    <w:p w:rsidR="0082174C" w:rsidRDefault="0082174C" w:rsidP="0082174C">
      <w:pPr>
        <w:widowControl w:val="0"/>
        <w:spacing w:line="360" w:lineRule="exact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Базы данных  системы предусматривают представление информа</w:t>
      </w:r>
      <w:r>
        <w:rPr>
          <w:snapToGrid w:val="0"/>
          <w:sz w:val="28"/>
          <w:szCs w:val="28"/>
        </w:rPr>
        <w:softHyphen/>
        <w:t>ции в табличной форме,  каждая из которых может  характеризовать до тысячи (точнее, до</w:t>
      </w:r>
      <w:r>
        <w:rPr>
          <w:noProof/>
          <w:snapToGrid w:val="0"/>
          <w:sz w:val="28"/>
          <w:szCs w:val="28"/>
        </w:rPr>
        <w:t xml:space="preserve"> 1024)</w:t>
      </w:r>
      <w:r>
        <w:rPr>
          <w:snapToGrid w:val="0"/>
          <w:sz w:val="28"/>
          <w:szCs w:val="28"/>
        </w:rPr>
        <w:t xml:space="preserve"> объектов экспертизы.</w:t>
      </w:r>
    </w:p>
    <w:p w:rsidR="0082174C" w:rsidRDefault="0082174C" w:rsidP="0082174C">
      <w:pPr>
        <w:widowControl w:val="0"/>
        <w:spacing w:line="360" w:lineRule="exact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Результатом работы системы является стратификация альтерна</w:t>
      </w:r>
      <w:r>
        <w:rPr>
          <w:snapToGrid w:val="0"/>
          <w:sz w:val="28"/>
          <w:szCs w:val="28"/>
        </w:rPr>
        <w:softHyphen/>
        <w:t>тивных вариантов решений по предпочтительности,  т.е.  разбиение сравниваемых альтернативных вариантов решений на некоторое  чис</w:t>
      </w:r>
      <w:r>
        <w:rPr>
          <w:snapToGrid w:val="0"/>
          <w:sz w:val="28"/>
          <w:szCs w:val="28"/>
        </w:rPr>
        <w:softHyphen/>
        <w:t xml:space="preserve">ло, в данной системе </w:t>
      </w:r>
      <w:r>
        <w:rPr>
          <w:snapToGrid w:val="0"/>
          <w:sz w:val="28"/>
          <w:szCs w:val="28"/>
        </w:rPr>
        <w:lastRenderedPageBreak/>
        <w:t>заранее заданное, упорядоченных групп вари</w:t>
      </w:r>
      <w:r>
        <w:rPr>
          <w:snapToGrid w:val="0"/>
          <w:sz w:val="28"/>
          <w:szCs w:val="28"/>
        </w:rPr>
        <w:softHyphen/>
        <w:t>антов так,  что каждая последующая группа вариантов менее  пред</w:t>
      </w:r>
      <w:r>
        <w:rPr>
          <w:snapToGrid w:val="0"/>
          <w:sz w:val="28"/>
          <w:szCs w:val="28"/>
        </w:rPr>
        <w:softHyphen/>
        <w:t xml:space="preserve">почтительна,  чем предшествующая.  </w:t>
      </w:r>
    </w:p>
    <w:p w:rsidR="0082174C" w:rsidRDefault="0082174C" w:rsidP="0082174C">
      <w:pPr>
        <w:pStyle w:val="2"/>
        <w:spacing w:line="360" w:lineRule="exact"/>
        <w:ind w:right="0"/>
      </w:pPr>
    </w:p>
    <w:p w:rsidR="0082174C" w:rsidRDefault="0082174C" w:rsidP="0082174C"/>
    <w:p w:rsidR="0082174C" w:rsidRDefault="0082174C" w:rsidP="0082174C"/>
    <w:p w:rsidR="0082174C" w:rsidRDefault="0082174C" w:rsidP="0082174C"/>
    <w:p w:rsidR="0082174C" w:rsidRDefault="0082174C" w:rsidP="0082174C"/>
    <w:p w:rsidR="0082174C" w:rsidRDefault="0082174C" w:rsidP="0082174C"/>
    <w:p w:rsidR="0082174C" w:rsidRDefault="0082174C" w:rsidP="0082174C"/>
    <w:p w:rsidR="0082174C" w:rsidRDefault="0082174C" w:rsidP="0082174C"/>
    <w:p w:rsidR="0082174C" w:rsidRDefault="0082174C" w:rsidP="0082174C"/>
    <w:p w:rsidR="00772E5C" w:rsidRDefault="00772E5C"/>
    <w:sectPr w:rsidR="00772E5C" w:rsidSect="00772E5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7FF" w:rsidRDefault="007607FF" w:rsidP="00FA33BC">
      <w:r>
        <w:separator/>
      </w:r>
    </w:p>
  </w:endnote>
  <w:endnote w:type="continuationSeparator" w:id="1">
    <w:p w:rsidR="007607FF" w:rsidRDefault="007607FF" w:rsidP="00FA3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7FF" w:rsidRDefault="007607FF" w:rsidP="00FA33BC">
      <w:r>
        <w:separator/>
      </w:r>
    </w:p>
  </w:footnote>
  <w:footnote w:type="continuationSeparator" w:id="1">
    <w:p w:rsidR="007607FF" w:rsidRDefault="007607FF" w:rsidP="00FA33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3BC" w:rsidRDefault="00FA33BC" w:rsidP="00FA33BC">
    <w:pPr>
      <w:pStyle w:val="a3"/>
      <w:jc w:val="right"/>
    </w:pPr>
    <w:r>
      <w:t>ПРИЛОЖЕНИЕ 3</w:t>
    </w:r>
  </w:p>
  <w:p w:rsidR="00FA33BC" w:rsidRDefault="00FA33B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174C"/>
    <w:rsid w:val="007607FF"/>
    <w:rsid w:val="00772E5C"/>
    <w:rsid w:val="0082174C"/>
    <w:rsid w:val="00DD7B1A"/>
    <w:rsid w:val="00FA3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82174C"/>
    <w:pPr>
      <w:widowControl w:val="0"/>
      <w:autoSpaceDE w:val="0"/>
      <w:autoSpaceDN w:val="0"/>
      <w:spacing w:line="360" w:lineRule="auto"/>
      <w:ind w:right="-3686" w:firstLine="720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8217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FA33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3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A33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A3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33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33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1857</Words>
  <Characters>10590</Characters>
  <Application>Microsoft Office Word</Application>
  <DocSecurity>0</DocSecurity>
  <Lines>88</Lines>
  <Paragraphs>24</Paragraphs>
  <ScaleCrop>false</ScaleCrop>
  <Company/>
  <LinksUpToDate>false</LinksUpToDate>
  <CharactersWithSpaces>12423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2023-11-15T13:07:00Z</dcterms:created>
  <dcterms:modified xsi:type="dcterms:W3CDTF">2023-11-15T13:11:00Z</dcterms:modified>
</cp:coreProperties>
</file>