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EA9" w:rsidRPr="00D45EA9" w:rsidRDefault="00D45EA9" w:rsidP="00D45E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45EA9" w:rsidRPr="00D45EA9" w:rsidRDefault="00D45EA9" w:rsidP="00D45E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EA9">
        <w:rPr>
          <w:rFonts w:ascii="Times New Roman" w:hAnsi="Times New Roman" w:cs="Times New Roman"/>
          <w:b/>
          <w:sz w:val="28"/>
          <w:szCs w:val="28"/>
        </w:rPr>
        <w:t>Формула расчёта ЭФР</w:t>
      </w:r>
    </w:p>
    <w:p w:rsidR="00D45EA9" w:rsidRPr="00D45EA9" w:rsidRDefault="00D45EA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EA9" w:rsidRPr="00D45EA9" w:rsidRDefault="00D45EA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120A" w:rsidRPr="00D45EA9" w:rsidRDefault="00D4120A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sz w:val="28"/>
          <w:szCs w:val="28"/>
        </w:rPr>
        <w:t>Рассчитать его можно по формуле: Налоговый корректор × Дифференциал × Коэффициент финансового рычага.</w:t>
      </w:r>
    </w:p>
    <w:p w:rsidR="00D4120A" w:rsidRPr="00D45EA9" w:rsidRDefault="00D4120A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sz w:val="28"/>
          <w:szCs w:val="28"/>
        </w:rPr>
        <w:t>Более сложный расчёт выглядит так:</w:t>
      </w:r>
    </w:p>
    <w:p w:rsidR="00D4120A" w:rsidRPr="00D45EA9" w:rsidRDefault="00D4120A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624840"/>
            <wp:effectExtent l="19050" t="0" r="0" b="0"/>
            <wp:docPr id="4" name="Рисунок 5" descr="https://alfabank.servicecdn.ru/site-upload/95/80/2773/desktop_form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fabank.servicecdn.ru/site-upload/95/80/2773/desktop_formul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0A" w:rsidRPr="00D45EA9" w:rsidRDefault="00D4120A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sz w:val="28"/>
          <w:szCs w:val="28"/>
        </w:rPr>
        <w:t xml:space="preserve">Где DFL — ЭФР, </w:t>
      </w:r>
      <w:proofErr w:type="spellStart"/>
      <w:r w:rsidRPr="00D45EA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D45EA9">
        <w:rPr>
          <w:rFonts w:ascii="Times New Roman" w:hAnsi="Times New Roman" w:cs="Times New Roman"/>
          <w:sz w:val="28"/>
          <w:szCs w:val="28"/>
        </w:rPr>
        <w:t xml:space="preserve"> — ставка налога на прибыль, ROA — рентабельность собственных средств, </w:t>
      </w:r>
      <w:proofErr w:type="spellStart"/>
      <w:r w:rsidRPr="00D45EA9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D45EA9">
        <w:rPr>
          <w:rFonts w:ascii="Times New Roman" w:hAnsi="Times New Roman" w:cs="Times New Roman"/>
          <w:sz w:val="28"/>
          <w:szCs w:val="28"/>
        </w:rPr>
        <w:t> — ставка по привлечённому капиталу, D — привлечённый капитал, E — собственные средства.</w:t>
      </w:r>
    </w:p>
    <w:p w:rsidR="00D4120A" w:rsidRPr="00D45EA9" w:rsidRDefault="00D4120A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sz w:val="28"/>
          <w:szCs w:val="28"/>
        </w:rPr>
        <w:t>Если по итогам расчётов рентабельность собственных средств окажется выше кредитной ставки, то эффект будет положительным, если ниже — отрицательным. Теперь разберём, что означает каждый из трёх главных элементов.</w:t>
      </w:r>
    </w:p>
    <w:p w:rsidR="00772E5C" w:rsidRPr="00D45EA9" w:rsidRDefault="00772E5C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462" w:rsidRPr="00D45EA9" w:rsidRDefault="00B94462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462" w:rsidRPr="00D45EA9" w:rsidRDefault="00B94462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EA9">
        <w:rPr>
          <w:rFonts w:ascii="Times New Roman" w:hAnsi="Times New Roman" w:cs="Times New Roman"/>
          <w:sz w:val="28"/>
          <w:szCs w:val="28"/>
        </w:rPr>
        <w:t xml:space="preserve">Корректор рассчитывается как 1 — </w:t>
      </w:r>
      <w:proofErr w:type="spellStart"/>
      <w:r w:rsidRPr="00D45EA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D45EA9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D45EA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D45EA9">
        <w:rPr>
          <w:rFonts w:ascii="Times New Roman" w:hAnsi="Times New Roman" w:cs="Times New Roman"/>
          <w:sz w:val="28"/>
          <w:szCs w:val="28"/>
        </w:rPr>
        <w:t> — ставка налога на прибыль.</w:t>
      </w: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Pr="00D45EA9" w:rsidRDefault="001413B9" w:rsidP="00D45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D45EA9" w:rsidRDefault="00D45EA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D45EA9" w:rsidRDefault="00D45EA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D45EA9" w:rsidRDefault="00D45EA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D45EA9" w:rsidRDefault="00D45EA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Pr="00D45EA9" w:rsidRDefault="001413B9" w:rsidP="00D45EA9">
      <w:pPr>
        <w:pStyle w:val="a10vf"/>
        <w:shd w:val="clear" w:color="auto" w:fill="FFFFFF"/>
        <w:spacing w:before="0" w:beforeAutospacing="0" w:after="144" w:afterAutospacing="0"/>
        <w:jc w:val="right"/>
        <w:rPr>
          <w:color w:val="0E0E0E"/>
          <w:sz w:val="28"/>
          <w:szCs w:val="28"/>
        </w:rPr>
      </w:pPr>
      <w:r w:rsidRPr="00D45EA9">
        <w:rPr>
          <w:color w:val="0E0E0E"/>
          <w:sz w:val="28"/>
          <w:szCs w:val="28"/>
        </w:rPr>
        <w:lastRenderedPageBreak/>
        <w:t>ПРИЛОЖЕНИЕ 2</w:t>
      </w:r>
    </w:p>
    <w:p w:rsidR="001413B9" w:rsidRDefault="001413B9" w:rsidP="00B94462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B94462" w:rsidRDefault="001413B9">
      <w:r>
        <w:rPr>
          <w:noProof/>
          <w:lang w:eastAsia="ru-RU"/>
        </w:rPr>
        <w:drawing>
          <wp:inline distT="0" distB="0" distL="0" distR="0">
            <wp:extent cx="5940425" cy="79947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B9" w:rsidRDefault="001413B9"/>
    <w:p w:rsidR="00D45EA9" w:rsidRDefault="00D45EA9"/>
    <w:p w:rsidR="001413B9" w:rsidRPr="00D45EA9" w:rsidRDefault="001413B9" w:rsidP="001413B9">
      <w:pPr>
        <w:pStyle w:val="a10vf"/>
        <w:shd w:val="clear" w:color="auto" w:fill="FFFFFF"/>
        <w:spacing w:before="0" w:beforeAutospacing="0" w:after="144" w:afterAutospacing="0"/>
        <w:jc w:val="right"/>
        <w:rPr>
          <w:color w:val="0E0E0E"/>
        </w:rPr>
      </w:pPr>
      <w:r w:rsidRPr="00D45EA9">
        <w:rPr>
          <w:color w:val="0E0E0E"/>
        </w:rPr>
        <w:lastRenderedPageBreak/>
        <w:t>ПРОДОЛЖЕНИЕ ПРИЛОЖЕНИЯ 2</w:t>
      </w:r>
    </w:p>
    <w:p w:rsidR="001413B9" w:rsidRDefault="001413B9" w:rsidP="001413B9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1413B9" w:rsidP="001413B9">
      <w:pPr>
        <w:pStyle w:val="a10vf"/>
        <w:shd w:val="clear" w:color="auto" w:fill="FFFFFF"/>
        <w:spacing w:before="0" w:beforeAutospacing="0" w:after="144" w:afterAutospacing="0"/>
        <w:rPr>
          <w:rFonts w:ascii="Segoe UI" w:hAnsi="Segoe UI" w:cs="Segoe UI"/>
          <w:color w:val="0E0E0E"/>
          <w:sz w:val="19"/>
          <w:szCs w:val="19"/>
        </w:rPr>
      </w:pPr>
    </w:p>
    <w:p w:rsidR="001413B9" w:rsidRDefault="0074732A">
      <w:r>
        <w:rPr>
          <w:noProof/>
          <w:lang w:eastAsia="ru-RU"/>
        </w:rPr>
        <w:drawing>
          <wp:inline distT="0" distB="0" distL="0" distR="0">
            <wp:extent cx="5940425" cy="79633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2A" w:rsidRDefault="0074732A"/>
    <w:p w:rsidR="0074732A" w:rsidRPr="00D45EA9" w:rsidRDefault="0074732A" w:rsidP="0074732A">
      <w:pPr>
        <w:jc w:val="right"/>
        <w:rPr>
          <w:rFonts w:ascii="Times New Roman" w:hAnsi="Times New Roman" w:cs="Times New Roman"/>
          <w:sz w:val="24"/>
          <w:szCs w:val="24"/>
        </w:rPr>
      </w:pPr>
      <w:r w:rsidRPr="00D45EA9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2</w:t>
      </w:r>
    </w:p>
    <w:p w:rsidR="0074732A" w:rsidRDefault="0082305E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68392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8A" w:rsidRPr="00D45EA9" w:rsidRDefault="0023788A" w:rsidP="0023788A">
      <w:pPr>
        <w:jc w:val="right"/>
        <w:rPr>
          <w:rFonts w:ascii="Times New Roman" w:hAnsi="Times New Roman" w:cs="Times New Roman"/>
          <w:sz w:val="24"/>
          <w:szCs w:val="24"/>
        </w:rPr>
      </w:pPr>
      <w:r w:rsidRPr="00D45EA9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2</w:t>
      </w:r>
    </w:p>
    <w:p w:rsidR="00882E5A" w:rsidRDefault="00882E5A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622837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8A" w:rsidRPr="001E0D33" w:rsidRDefault="0023788A" w:rsidP="0023788A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2</w:t>
      </w:r>
    </w:p>
    <w:p w:rsidR="001E0D33" w:rsidRDefault="001E0D33" w:rsidP="001E0D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</w:p>
    <w:p w:rsidR="00882E5A" w:rsidRPr="001E0D33" w:rsidRDefault="001E0D33" w:rsidP="001E0D33">
      <w:pPr>
        <w:jc w:val="center"/>
        <w:rPr>
          <w:rFonts w:ascii="Times New Roman" w:hAnsi="Times New Roman" w:cs="Times New Roman"/>
          <w:sz w:val="28"/>
          <w:szCs w:val="28"/>
        </w:rPr>
      </w:pPr>
      <w:r w:rsidRPr="001E0D33">
        <w:rPr>
          <w:rFonts w:ascii="Times New Roman" w:hAnsi="Times New Roman" w:cs="Times New Roman"/>
          <w:sz w:val="28"/>
          <w:szCs w:val="28"/>
        </w:rPr>
        <w:t>Расчет показателей рентабельности ПАО «Лукойл»</w:t>
      </w:r>
    </w:p>
    <w:tbl>
      <w:tblPr>
        <w:tblStyle w:val="a6"/>
        <w:tblW w:w="0" w:type="auto"/>
        <w:tblLook w:val="04A0"/>
      </w:tblPr>
      <w:tblGrid>
        <w:gridCol w:w="3683"/>
        <w:gridCol w:w="1670"/>
        <w:gridCol w:w="1843"/>
        <w:gridCol w:w="1984"/>
      </w:tblGrid>
      <w:tr w:rsidR="00C8782E" w:rsidTr="00C8782E">
        <w:tc>
          <w:tcPr>
            <w:tcW w:w="3683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670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43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84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C8782E" w:rsidTr="00C8782E">
        <w:tc>
          <w:tcPr>
            <w:tcW w:w="3683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Валовая рентабельность, %</w:t>
            </w:r>
          </w:p>
        </w:tc>
        <w:tc>
          <w:tcPr>
            <w:tcW w:w="1670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35,31</w:t>
            </w:r>
          </w:p>
        </w:tc>
        <w:tc>
          <w:tcPr>
            <w:tcW w:w="1843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37,89</w:t>
            </w:r>
          </w:p>
        </w:tc>
        <w:tc>
          <w:tcPr>
            <w:tcW w:w="1984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31,17</w:t>
            </w:r>
          </w:p>
        </w:tc>
      </w:tr>
      <w:tr w:rsidR="00C8782E" w:rsidTr="00C8782E">
        <w:tc>
          <w:tcPr>
            <w:tcW w:w="3683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Рентабельность продаж, %</w:t>
            </w:r>
          </w:p>
        </w:tc>
        <w:tc>
          <w:tcPr>
            <w:tcW w:w="1670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29,66</w:t>
            </w:r>
          </w:p>
        </w:tc>
        <w:tc>
          <w:tcPr>
            <w:tcW w:w="1843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32,56</w:t>
            </w:r>
          </w:p>
        </w:tc>
        <w:tc>
          <w:tcPr>
            <w:tcW w:w="1984" w:type="dxa"/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24,83</w:t>
            </w:r>
          </w:p>
        </w:tc>
      </w:tr>
      <w:tr w:rsidR="00C8782E" w:rsidTr="00C8782E">
        <w:trPr>
          <w:trHeight w:val="337"/>
        </w:trPr>
        <w:tc>
          <w:tcPr>
            <w:tcW w:w="3683" w:type="dxa"/>
            <w:tcBorders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Чистая рентабельность, %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26,60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27,49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23,79</w:t>
            </w:r>
          </w:p>
        </w:tc>
      </w:tr>
      <w:tr w:rsidR="00C8782E" w:rsidTr="00C8782E">
        <w:trPr>
          <w:trHeight w:val="156"/>
        </w:trPr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Рентабельность капитала, %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30,25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34,58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24,17</w:t>
            </w:r>
          </w:p>
        </w:tc>
      </w:tr>
      <w:tr w:rsidR="00C8782E" w:rsidTr="00C8782E">
        <w:trPr>
          <w:trHeight w:val="156"/>
        </w:trPr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 xml:space="preserve">Рентабельность собственных </w:t>
            </w:r>
            <w:proofErr w:type="spellStart"/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средств,%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62,03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62,45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50,09</w:t>
            </w:r>
          </w:p>
        </w:tc>
      </w:tr>
      <w:tr w:rsidR="00C8782E" w:rsidTr="00C8782E">
        <w:trPr>
          <w:trHeight w:val="180"/>
        </w:trPr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3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Рентабельность </w:t>
            </w:r>
            <w:proofErr w:type="spellStart"/>
            <w:r w:rsidRPr="001E0D3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внеоборотных</w:t>
            </w:r>
            <w:proofErr w:type="spellEnd"/>
            <w:r w:rsidRPr="001E0D3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1E0D3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активов,%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47,36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58,53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42,33</w:t>
            </w:r>
          </w:p>
        </w:tc>
      </w:tr>
      <w:tr w:rsidR="00C8782E" w:rsidTr="00C8782E">
        <w:trPr>
          <w:trHeight w:val="156"/>
        </w:trPr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3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 xml:space="preserve">Рентабельность оборотных </w:t>
            </w:r>
            <w:proofErr w:type="spellStart"/>
            <w:r w:rsidRPr="001E0D3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активов,%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83,75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84,55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56,35</w:t>
            </w:r>
          </w:p>
        </w:tc>
      </w:tr>
      <w:tr w:rsidR="00C8782E" w:rsidTr="00C8782E">
        <w:trPr>
          <w:trHeight w:val="672"/>
        </w:trPr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Рентабельность основных средств, %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3822,59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16551,26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9204,73</w:t>
            </w:r>
          </w:p>
        </w:tc>
      </w:tr>
      <w:tr w:rsidR="00C8782E" w:rsidTr="00C8782E">
        <w:trPr>
          <w:trHeight w:val="372"/>
        </w:trPr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Рентабельность персонала, %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6206,63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7714,20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6397,81</w:t>
            </w:r>
          </w:p>
        </w:tc>
      </w:tr>
      <w:tr w:rsidR="00C8782E" w:rsidTr="00C8782E">
        <w:trPr>
          <w:trHeight w:val="264"/>
        </w:trPr>
        <w:tc>
          <w:tcPr>
            <w:tcW w:w="3683" w:type="dxa"/>
            <w:tcBorders>
              <w:top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численность, чел.</w:t>
            </w:r>
          </w:p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color w:val="333333"/>
                <w:sz w:val="29"/>
                <w:szCs w:val="29"/>
                <w:shd w:val="clear" w:color="auto" w:fill="FFFFFF"/>
              </w:rPr>
              <w:t>102 424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color w:val="333333"/>
                <w:sz w:val="29"/>
                <w:szCs w:val="29"/>
                <w:shd w:val="clear" w:color="auto" w:fill="FFFFFF"/>
              </w:rPr>
              <w:t>102 424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8782E" w:rsidRPr="001E0D33" w:rsidRDefault="00C8782E" w:rsidP="00011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D33">
              <w:rPr>
                <w:rFonts w:ascii="Times New Roman" w:hAnsi="Times New Roman" w:cs="Times New Roman"/>
                <w:color w:val="333333"/>
                <w:sz w:val="29"/>
                <w:szCs w:val="29"/>
                <w:shd w:val="clear" w:color="auto" w:fill="FFFFFF"/>
              </w:rPr>
              <w:t>102 424</w:t>
            </w:r>
          </w:p>
        </w:tc>
      </w:tr>
    </w:tbl>
    <w:p w:rsidR="00C8782E" w:rsidRDefault="00C8782E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782E" w:rsidRDefault="00C8782E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24FD" w:rsidRDefault="004A24FD" w:rsidP="001E0D3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A24FD" w:rsidRDefault="004A24FD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782E" w:rsidRDefault="00C8782E" w:rsidP="00C87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E5A" w:rsidRDefault="004A24FD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6652365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58" w:rsidRDefault="00CC6358" w:rsidP="0074732A">
      <w:pPr>
        <w:jc w:val="right"/>
      </w:pPr>
    </w:p>
    <w:p w:rsidR="00CC6358" w:rsidRDefault="00CC6358" w:rsidP="0074732A">
      <w:pPr>
        <w:jc w:val="right"/>
      </w:pPr>
    </w:p>
    <w:p w:rsidR="00CC6358" w:rsidRDefault="00CC6358" w:rsidP="0074732A">
      <w:pPr>
        <w:jc w:val="right"/>
      </w:pPr>
    </w:p>
    <w:p w:rsid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788A" w:rsidRPr="001E0D33" w:rsidRDefault="0023788A" w:rsidP="001E0D33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3</w:t>
      </w:r>
    </w:p>
    <w:p w:rsidR="00CC6358" w:rsidRDefault="00CC6358" w:rsidP="0074732A">
      <w:pPr>
        <w:jc w:val="right"/>
      </w:pPr>
    </w:p>
    <w:p w:rsidR="00CC6358" w:rsidRDefault="00CC6358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346673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8A" w:rsidRPr="001E0D33" w:rsidRDefault="0023788A" w:rsidP="0023788A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3</w:t>
      </w:r>
    </w:p>
    <w:p w:rsidR="0023788A" w:rsidRDefault="0023788A" w:rsidP="0074732A">
      <w:pPr>
        <w:jc w:val="right"/>
      </w:pPr>
    </w:p>
    <w:p w:rsidR="0023788A" w:rsidRDefault="0023788A" w:rsidP="0074732A">
      <w:pPr>
        <w:jc w:val="right"/>
      </w:pPr>
    </w:p>
    <w:p w:rsidR="000F6507" w:rsidRDefault="000F6507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009055"/>
            <wp:effectExtent l="1905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1E0D33" w:rsidRP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3</w:t>
      </w:r>
    </w:p>
    <w:p w:rsidR="001E0D33" w:rsidRDefault="001E0D33" w:rsidP="0074732A">
      <w:pPr>
        <w:jc w:val="right"/>
      </w:pPr>
    </w:p>
    <w:p w:rsidR="0090183B" w:rsidRDefault="0090183B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371908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33" w:rsidRP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3</w:t>
      </w: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7080850"/>
            <wp:effectExtent l="19050" t="0" r="317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p w:rsidR="001E0D33" w:rsidRP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lastRenderedPageBreak/>
        <w:t>ПРОДОЛЖЕНИЕ ПРИЛОЖЕНИЯ 3</w:t>
      </w:r>
    </w:p>
    <w:p w:rsidR="0090183B" w:rsidRDefault="0090183B" w:rsidP="0074732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414133"/>
            <wp:effectExtent l="19050" t="0" r="317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CD" w:rsidRDefault="005249CD" w:rsidP="0074732A">
      <w:pPr>
        <w:jc w:val="right"/>
      </w:pPr>
    </w:p>
    <w:p w:rsidR="005249CD" w:rsidRDefault="005249CD" w:rsidP="0074732A">
      <w:pPr>
        <w:jc w:val="right"/>
      </w:pPr>
    </w:p>
    <w:p w:rsidR="001E0D33" w:rsidRPr="001E0D33" w:rsidRDefault="001E0D33" w:rsidP="001E0D33">
      <w:pPr>
        <w:jc w:val="right"/>
        <w:rPr>
          <w:rFonts w:ascii="Times New Roman" w:hAnsi="Times New Roman" w:cs="Times New Roman"/>
          <w:sz w:val="24"/>
          <w:szCs w:val="24"/>
        </w:rPr>
      </w:pPr>
      <w:r w:rsidRPr="001E0D33">
        <w:rPr>
          <w:rFonts w:ascii="Times New Roman" w:hAnsi="Times New Roman" w:cs="Times New Roman"/>
          <w:sz w:val="24"/>
          <w:szCs w:val="24"/>
        </w:rPr>
        <w:t>ПРОДОЛЖЕНИЕ ПРИЛОЖЕНИЯ 3</w:t>
      </w:r>
    </w:p>
    <w:p w:rsidR="005249CD" w:rsidRPr="00931F1B" w:rsidRDefault="005249CD" w:rsidP="005249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31F1B">
        <w:rPr>
          <w:rFonts w:ascii="Times New Roman" w:hAnsi="Times New Roman" w:cs="Times New Roman"/>
          <w:sz w:val="28"/>
          <w:szCs w:val="28"/>
          <w:lang w:eastAsia="ru-RU"/>
        </w:rPr>
        <w:t>Таблица 5</w:t>
      </w:r>
    </w:p>
    <w:p w:rsidR="005249CD" w:rsidRPr="00931F1B" w:rsidRDefault="005249CD" w:rsidP="005249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31F1B">
        <w:rPr>
          <w:rFonts w:ascii="Times New Roman" w:hAnsi="Times New Roman" w:cs="Times New Roman"/>
          <w:sz w:val="28"/>
          <w:szCs w:val="28"/>
          <w:lang w:eastAsia="ru-RU"/>
        </w:rPr>
        <w:t>Расчет показателей прибыли и рентабельности по бухгалтерской отчетности (МСФО) на примере ПАО «Лукойл» с 2020-2023 гг.</w:t>
      </w:r>
    </w:p>
    <w:p w:rsidR="005249CD" w:rsidRPr="001350BB" w:rsidRDefault="005249CD" w:rsidP="00524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345"/>
        <w:gridCol w:w="1530"/>
        <w:gridCol w:w="1926"/>
        <w:gridCol w:w="1770"/>
      </w:tblGrid>
      <w:tr w:rsidR="005249CD" w:rsidRPr="001350BB" w:rsidTr="00CB7932">
        <w:tc>
          <w:tcPr>
            <w:tcW w:w="4503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59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84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08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5249CD" w:rsidRPr="001350BB" w:rsidTr="00CB7932">
        <w:trPr>
          <w:trHeight w:val="372"/>
        </w:trPr>
        <w:tc>
          <w:tcPr>
            <w:tcW w:w="4503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EBIT, млн. руб.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142909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1004532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1445187</w:t>
            </w:r>
          </w:p>
        </w:tc>
      </w:tr>
      <w:tr w:rsidR="005249CD" w:rsidRPr="001350BB" w:rsidTr="00CB7932">
        <w:trPr>
          <w:trHeight w:val="168"/>
        </w:trPr>
        <w:tc>
          <w:tcPr>
            <w:tcW w:w="4503" w:type="dxa"/>
            <w:tcBorders>
              <w:top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EBITDA, млн. руб.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548349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1429998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2022554</w:t>
            </w:r>
          </w:p>
        </w:tc>
      </w:tr>
      <w:tr w:rsidR="005249CD" w:rsidRPr="001350BB" w:rsidTr="00CB7932">
        <w:tc>
          <w:tcPr>
            <w:tcW w:w="4503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Операционная прибыль, млн. руб.</w:t>
            </w:r>
          </w:p>
        </w:tc>
        <w:tc>
          <w:tcPr>
            <w:tcW w:w="1559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281 654</w:t>
            </w:r>
          </w:p>
        </w:tc>
        <w:tc>
          <w:tcPr>
            <w:tcW w:w="1984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978 945</w:t>
            </w:r>
          </w:p>
        </w:tc>
        <w:tc>
          <w:tcPr>
            <w:tcW w:w="1808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1 427 697 </w:t>
            </w:r>
          </w:p>
        </w:tc>
      </w:tr>
      <w:tr w:rsidR="005249CD" w:rsidRPr="001350BB" w:rsidTr="00CB7932">
        <w:tc>
          <w:tcPr>
            <w:tcW w:w="4503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Амортизация, млн. руб.</w:t>
            </w:r>
          </w:p>
        </w:tc>
        <w:tc>
          <w:tcPr>
            <w:tcW w:w="1559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405 440</w:t>
            </w:r>
          </w:p>
        </w:tc>
        <w:tc>
          <w:tcPr>
            <w:tcW w:w="1984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425 466</w:t>
            </w:r>
          </w:p>
        </w:tc>
        <w:tc>
          <w:tcPr>
            <w:tcW w:w="1808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577 367 </w:t>
            </w:r>
          </w:p>
        </w:tc>
      </w:tr>
      <w:tr w:rsidR="005249CD" w:rsidRPr="001350BB" w:rsidTr="00CB7932">
        <w:tc>
          <w:tcPr>
            <w:tcW w:w="4503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OIBDA = Операционная прибыль + Амортизация, млн. руб.</w:t>
            </w:r>
          </w:p>
        </w:tc>
        <w:tc>
          <w:tcPr>
            <w:tcW w:w="1559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687094</w:t>
            </w:r>
          </w:p>
        </w:tc>
        <w:tc>
          <w:tcPr>
            <w:tcW w:w="1984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1404411</w:t>
            </w:r>
          </w:p>
        </w:tc>
        <w:tc>
          <w:tcPr>
            <w:tcW w:w="1808" w:type="dxa"/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2005064</w:t>
            </w:r>
          </w:p>
        </w:tc>
      </w:tr>
      <w:tr w:rsidR="005249CD" w:rsidRPr="001350BB" w:rsidTr="00CB7932">
        <w:trPr>
          <w:trHeight w:val="277"/>
        </w:trPr>
        <w:tc>
          <w:tcPr>
            <w:tcW w:w="4503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Расход по процентам, млн. руб.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44 122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37 568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36 837 </w:t>
            </w:r>
          </w:p>
        </w:tc>
      </w:tr>
      <w:tr w:rsidR="005249CD" w:rsidRPr="001350BB" w:rsidTr="00CB7932">
        <w:trPr>
          <w:trHeight w:val="30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Чистая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Прибыль,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16 633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775 513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1 160 271 </w:t>
            </w:r>
          </w:p>
        </w:tc>
      </w:tr>
      <w:tr w:rsidR="005249CD" w:rsidRPr="001350BB" w:rsidTr="00CB7932">
        <w:trPr>
          <w:trHeight w:val="228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Налог на прибыль,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82 154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191 451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248 079</w:t>
            </w:r>
          </w:p>
        </w:tc>
      </w:tr>
      <w:tr w:rsidR="005249CD" w:rsidRPr="001350BB" w:rsidTr="00CB7932">
        <w:trPr>
          <w:trHeight w:val="51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iCs/>
                <w:color w:val="242424"/>
                <w:sz w:val="24"/>
                <w:szCs w:val="24"/>
                <w:lang w:eastAsia="ru-RU"/>
              </w:rPr>
              <w:t>EBT= Чистая прибыль + Налоги</w:t>
            </w:r>
            <w:proofErr w:type="gramStart"/>
            <w:r>
              <w:rPr>
                <w:rFonts w:ascii="Times New Roman" w:hAnsi="Times New Roman" w:cs="Times New Roman"/>
                <w:iCs/>
                <w:color w:val="242424"/>
                <w:sz w:val="24"/>
                <w:szCs w:val="24"/>
                <w:lang w:eastAsia="ru-RU"/>
              </w:rPr>
              <w:t xml:space="preserve"> 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667865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2275846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2945329</w:t>
            </w:r>
          </w:p>
        </w:tc>
      </w:tr>
      <w:tr w:rsidR="005249CD" w:rsidRPr="001350BB" w:rsidTr="00CB7932">
        <w:trPr>
          <w:trHeight w:val="492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iCs/>
                <w:color w:val="242424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Налоги (кроме налога на прибыль) и экспортные пошлины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569 078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1 308 882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1 536 979 </w:t>
            </w:r>
          </w:p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9CD" w:rsidRPr="001350BB" w:rsidTr="00CB7932">
        <w:trPr>
          <w:trHeight w:val="75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5249CD" w:rsidRDefault="005249CD" w:rsidP="00CB79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NOP</w:t>
            </w: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lang w:val="en-US"/>
              </w:rPr>
              <w:t>L</w:t>
            </w: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AT</w:t>
            </w:r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EBIT</w:t>
            </w:r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× (1 - </w:t>
            </w:r>
            <w:proofErr w:type="spellStart"/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Снп</w:t>
            </w:r>
            <w:proofErr w:type="spellEnd"/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5249CD" w:rsidRPr="005249CD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NOP</w:t>
            </w: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lang w:val="en-US"/>
              </w:rPr>
              <w:t>L</w:t>
            </w: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AT</w:t>
            </w:r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= </w:t>
            </w: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EBIT</w:t>
            </w:r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× (1 – 0</w:t>
            </w:r>
            <w:proofErr w:type="gramStart"/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,20</w:t>
            </w:r>
            <w:proofErr w:type="gramEnd"/>
            <w:r w:rsidRPr="005249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114327,2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803625,6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1156149,6</w:t>
            </w:r>
          </w:p>
        </w:tc>
      </w:tr>
      <w:tr w:rsidR="005249CD" w:rsidRPr="001350BB" w:rsidTr="00CB7932">
        <w:trPr>
          <w:trHeight w:val="49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0B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EBITDA </w:t>
            </w:r>
            <w:proofErr w:type="spellStart"/>
            <w:r w:rsidRPr="001350B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margin</w:t>
            </w:r>
            <w:proofErr w:type="spellEnd"/>
            <w:r w:rsidRPr="001350B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= EBITDA / Выручка × 100%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9,72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15,15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25,51</w:t>
            </w:r>
          </w:p>
        </w:tc>
      </w:tr>
      <w:tr w:rsidR="005249CD" w:rsidRPr="001350BB" w:rsidTr="00CB7932">
        <w:trPr>
          <w:trHeight w:val="19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135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ыручка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5 639 401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9 435 143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7 928 303 </w:t>
            </w:r>
          </w:p>
        </w:tc>
      </w:tr>
      <w:tr w:rsidR="005249CD" w:rsidRPr="001350BB" w:rsidTr="00CB7932">
        <w:trPr>
          <w:trHeight w:val="27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Инвестированный капитал = собственный капитал + долгосрочные обязательства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5105920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5611919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7141044</w:t>
            </w:r>
          </w:p>
        </w:tc>
      </w:tr>
      <w:tr w:rsidR="005249CD" w:rsidRPr="001350BB" w:rsidTr="00CB7932">
        <w:trPr>
          <w:trHeight w:val="49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ROIC = NOPLAT / инвестированный капитал ×100%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2,23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14,31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16,19</w:t>
            </w:r>
          </w:p>
        </w:tc>
      </w:tr>
      <w:tr w:rsidR="005249CD" w:rsidRPr="001350BB" w:rsidTr="00CB7932">
        <w:trPr>
          <w:trHeight w:val="493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ROE = чистая прибыль / собственный капитал × 100%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18,17</w:t>
            </w:r>
          </w:p>
        </w:tc>
      </w:tr>
      <w:tr w:rsidR="005249CD" w:rsidRPr="001350BB" w:rsidTr="00CB7932">
        <w:trPr>
          <w:trHeight w:val="359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Собственный капитал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4 130 766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4 523 184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6383934</w:t>
            </w:r>
          </w:p>
        </w:tc>
      </w:tr>
      <w:tr w:rsidR="005249CD" w:rsidRPr="001350BB" w:rsidTr="00CB7932">
        <w:trPr>
          <w:trHeight w:val="27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Рентабельность операционной прибыли (OPM).</w:t>
            </w:r>
            <w:r w:rsidRPr="001350B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Доля операционной прибыли в объеме продаж. Формула расчета:</w:t>
            </w:r>
          </w:p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OPM = OP / NS = операционная прибыль / суммарная выручка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10,37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5249CD" w:rsidRPr="001350BB" w:rsidTr="00CB7932">
        <w:trPr>
          <w:trHeight w:val="1312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Рентабельность чистой прибыли (NPM). </w:t>
            </w:r>
            <w:r w:rsidRPr="001350B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Доля чистой прибыли в объеме продаж. Формула расчета:</w:t>
            </w:r>
          </w:p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NPM = NI / NS = чистая прибыль / суммарная выручка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8,22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</w:tr>
      <w:tr w:rsidR="005249CD" w:rsidRPr="001350BB" w:rsidTr="00CB7932">
        <w:trPr>
          <w:trHeight w:val="21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Операционная прибыль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281 654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978 945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1 427 697 </w:t>
            </w:r>
          </w:p>
        </w:tc>
      </w:tr>
      <w:tr w:rsidR="005249CD" w:rsidRPr="001350BB" w:rsidTr="00CB7932">
        <w:trPr>
          <w:trHeight w:val="208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Оборотные средства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1 276 460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2 149 157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2 994 282 </w:t>
            </w:r>
          </w:p>
        </w:tc>
      </w:tr>
      <w:tr w:rsidR="005249CD" w:rsidRPr="001350BB" w:rsidTr="00CB7932">
        <w:trPr>
          <w:trHeight w:val="97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lastRenderedPageBreak/>
              <w:t>Рентабельность оборотных активов (RCA). </w:t>
            </w:r>
            <w:r w:rsidRPr="001350B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Формула расчета:</w:t>
            </w:r>
          </w:p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RCA = NI / CA = чистая прибыль / оборотные средства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36,08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38,74</w:t>
            </w:r>
          </w:p>
        </w:tc>
      </w:tr>
      <w:tr w:rsidR="005249CD" w:rsidRPr="001350BB" w:rsidTr="00CB7932">
        <w:trPr>
          <w:trHeight w:val="103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Рентабельность </w:t>
            </w:r>
            <w:proofErr w:type="spellStart"/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внеоборотных</w:t>
            </w:r>
            <w:proofErr w:type="spellEnd"/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активов (RFA). </w:t>
            </w:r>
            <w:r w:rsidRPr="001350B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Формула расчета:</w:t>
            </w:r>
          </w:p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RFA = NI / FA = чистая прибыль / </w:t>
            </w:r>
            <w:proofErr w:type="spellStart"/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внеоборотные</w:t>
            </w:r>
            <w:proofErr w:type="spellEnd"/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средства</w:t>
            </w: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20,69</w:t>
            </w:r>
          </w:p>
        </w:tc>
      </w:tr>
      <w:tr w:rsidR="005249CD" w:rsidRPr="001350BB" w:rsidTr="00CB7932">
        <w:trPr>
          <w:trHeight w:val="303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proofErr w:type="spellStart"/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Внеоборотные</w:t>
            </w:r>
            <w:proofErr w:type="spellEnd"/>
            <w:r w:rsidRPr="001350BB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средства</w:t>
            </w:r>
            <w:r w:rsidRPr="001350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4 715 119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>4 715 592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0BB">
              <w:rPr>
                <w:rFonts w:ascii="Times New Roman" w:hAnsi="Times New Roman" w:cs="Times New Roman"/>
                <w:sz w:val="24"/>
                <w:szCs w:val="24"/>
              </w:rPr>
              <w:t xml:space="preserve">5 605 891 </w:t>
            </w:r>
          </w:p>
          <w:p w:rsidR="005249CD" w:rsidRPr="001350BB" w:rsidRDefault="005249CD" w:rsidP="00CB79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49CD" w:rsidRPr="001350BB" w:rsidRDefault="005249CD" w:rsidP="00524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49CD" w:rsidRPr="001350BB" w:rsidRDefault="005249CD" w:rsidP="00524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49CD" w:rsidRPr="001350BB" w:rsidRDefault="005249CD" w:rsidP="005249C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49CD" w:rsidRPr="001350BB" w:rsidRDefault="005249CD" w:rsidP="00524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9CD" w:rsidRPr="001350BB" w:rsidRDefault="005249CD" w:rsidP="00524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9CD" w:rsidRDefault="005249CD" w:rsidP="00524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49CD" w:rsidRDefault="005249CD" w:rsidP="00524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49CD" w:rsidRDefault="005249CD" w:rsidP="00524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49CD" w:rsidRDefault="005249CD" w:rsidP="00524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49CD" w:rsidRDefault="005249CD" w:rsidP="0074732A">
      <w:pPr>
        <w:jc w:val="right"/>
      </w:pPr>
    </w:p>
    <w:p w:rsidR="0090183B" w:rsidRDefault="0090183B" w:rsidP="0074732A">
      <w:pPr>
        <w:jc w:val="right"/>
      </w:pPr>
    </w:p>
    <w:p w:rsidR="0090183B" w:rsidRDefault="0090183B" w:rsidP="0074732A">
      <w:pPr>
        <w:jc w:val="right"/>
      </w:pPr>
    </w:p>
    <w:sectPr w:rsidR="0090183B" w:rsidSect="0077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20A"/>
    <w:rsid w:val="000F6507"/>
    <w:rsid w:val="001413B9"/>
    <w:rsid w:val="001E0D33"/>
    <w:rsid w:val="001F7A53"/>
    <w:rsid w:val="00210333"/>
    <w:rsid w:val="0023788A"/>
    <w:rsid w:val="002F2E2A"/>
    <w:rsid w:val="00363D14"/>
    <w:rsid w:val="004A24FD"/>
    <w:rsid w:val="005249CD"/>
    <w:rsid w:val="00596358"/>
    <w:rsid w:val="0074732A"/>
    <w:rsid w:val="00772E5C"/>
    <w:rsid w:val="0082305E"/>
    <w:rsid w:val="00882E5A"/>
    <w:rsid w:val="0090183B"/>
    <w:rsid w:val="00942086"/>
    <w:rsid w:val="009A0FFA"/>
    <w:rsid w:val="00A055D9"/>
    <w:rsid w:val="00B94462"/>
    <w:rsid w:val="00C8782E"/>
    <w:rsid w:val="00CC6358"/>
    <w:rsid w:val="00D4120A"/>
    <w:rsid w:val="00D45EA9"/>
    <w:rsid w:val="00E60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0A"/>
  </w:style>
  <w:style w:type="paragraph" w:styleId="2">
    <w:name w:val="heading 2"/>
    <w:basedOn w:val="a"/>
    <w:link w:val="20"/>
    <w:uiPriority w:val="9"/>
    <w:qFormat/>
    <w:rsid w:val="00D412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12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10vf">
    <w:name w:val="a10vf"/>
    <w:basedOn w:val="a"/>
    <w:rsid w:val="00D41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1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2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8782E"/>
    <w:rPr>
      <w:b/>
      <w:bCs/>
    </w:rPr>
  </w:style>
  <w:style w:type="table" w:styleId="a6">
    <w:name w:val="Table Grid"/>
    <w:basedOn w:val="a1"/>
    <w:uiPriority w:val="59"/>
    <w:rsid w:val="00C878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18</cp:revision>
  <dcterms:created xsi:type="dcterms:W3CDTF">2024-04-09T14:18:00Z</dcterms:created>
  <dcterms:modified xsi:type="dcterms:W3CDTF">2024-04-10T17:42:00Z</dcterms:modified>
</cp:coreProperties>
</file>