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3B" w:rsidRPr="002E7389" w:rsidRDefault="00E66F3B" w:rsidP="00D64C59">
      <w:pPr>
        <w:pStyle w:val="p-space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F546C0">
        <w:rPr>
          <w:rFonts w:ascii="Arial" w:hAnsi="Arial" w:cs="Arial"/>
          <w:color w:val="FF0000"/>
          <w:sz w:val="19"/>
          <w:szCs w:val="19"/>
        </w:rPr>
        <w:t> </w:t>
      </w:r>
      <w:r w:rsidRPr="002E7389">
        <w:rPr>
          <w:b/>
        </w:rPr>
        <w:t>Рациональность соотношения собственного и заемного капитала бизнеса</w:t>
      </w:r>
    </w:p>
    <w:p w:rsidR="003A7EB2" w:rsidRPr="002E7389" w:rsidRDefault="003A7EB2" w:rsidP="00D64C59">
      <w:pPr>
        <w:pStyle w:val="p-space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16"/>
      </w:tblGrid>
      <w:tr w:rsidR="00E66F3B" w:rsidRPr="00D64C59" w:rsidTr="00D64C59"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F3B" w:rsidRPr="00D64C59" w:rsidRDefault="00E66F3B" w:rsidP="00D64C59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D64C59">
              <w:rPr>
                <w:rStyle w:val="a4"/>
                <w:bdr w:val="none" w:sz="0" w:space="0" w:color="auto" w:frame="1"/>
              </w:rPr>
              <w:t>Соотношение собственных и заемных средств финансирования активов считается раци</w:t>
            </w:r>
            <w:r w:rsidRPr="00D64C59">
              <w:rPr>
                <w:rStyle w:val="a4"/>
                <w:bdr w:val="none" w:sz="0" w:space="0" w:color="auto" w:frame="1"/>
              </w:rPr>
              <w:t>о</w:t>
            </w:r>
            <w:r w:rsidRPr="00D64C59">
              <w:rPr>
                <w:rStyle w:val="a4"/>
                <w:bdr w:val="none" w:sz="0" w:space="0" w:color="auto" w:frame="1"/>
              </w:rPr>
              <w:t>нальным, если выполняются следующие</w:t>
            </w:r>
            <w:r w:rsidRPr="00D64C59">
              <w:t> </w:t>
            </w:r>
            <w:r w:rsidRPr="00D64C59">
              <w:rPr>
                <w:rStyle w:val="a4"/>
                <w:bdr w:val="none" w:sz="0" w:space="0" w:color="auto" w:frame="1"/>
              </w:rPr>
              <w:t>неравенства</w:t>
            </w:r>
            <w:r w:rsidRPr="00D64C59">
              <w:t>:</w:t>
            </w:r>
          </w:p>
          <w:p w:rsidR="00E66F3B" w:rsidRPr="00D64C59" w:rsidRDefault="00E66F3B" w:rsidP="00D64C59">
            <w:pPr>
              <w:pStyle w:val="p-space"/>
              <w:spacing w:before="0" w:beforeAutospacing="0" w:after="0" w:afterAutospacing="0"/>
              <w:ind w:firstLine="709"/>
              <w:jc w:val="both"/>
            </w:pPr>
            <w:r w:rsidRPr="00D64C59">
              <w:t> Оборотные активы &gt; Краткосрочные заемные обязательства,</w:t>
            </w:r>
          </w:p>
          <w:p w:rsidR="00E66F3B" w:rsidRPr="00D64C59" w:rsidRDefault="00E66F3B" w:rsidP="00D64C59">
            <w:pPr>
              <w:pStyle w:val="p-space"/>
              <w:spacing w:before="0" w:beforeAutospacing="0" w:after="0" w:afterAutospacing="0"/>
              <w:ind w:firstLine="709"/>
              <w:jc w:val="both"/>
            </w:pPr>
            <w:r w:rsidRPr="00D64C59">
              <w:t> Внеоборотные активы &lt; Собственный капитал + Долгосрочные заемные обязательства.</w:t>
            </w:r>
          </w:p>
        </w:tc>
      </w:tr>
    </w:tbl>
    <w:p w:rsidR="00E66F3B" w:rsidRPr="00D64C59" w:rsidRDefault="00E66F3B" w:rsidP="00D64C59">
      <w:pPr>
        <w:pStyle w:val="p-space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 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Чтобы проверить выполнение этих неравенств, необходимо разделить все оборотные активы на две части: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• </w:t>
      </w:r>
      <w:r w:rsidRPr="00D64C59">
        <w:rPr>
          <w:rStyle w:val="a4"/>
          <w:bdr w:val="none" w:sz="0" w:space="0" w:color="auto" w:frame="1"/>
        </w:rPr>
        <w:t>ликвидные</w:t>
      </w:r>
      <w:r w:rsidRPr="00D64C59">
        <w:t> — активы, которые можно быстро преобразовать в денежные средства (денежные средства, краткосрочные финансовые вложения, краткосрочная дебиторская задолженность и з</w:t>
      </w:r>
      <w:r w:rsidRPr="00D64C59">
        <w:t>а</w:t>
      </w:r>
      <w:r w:rsidRPr="00D64C59">
        <w:t>пасы готовой продукции, предназначенной для реализации);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• </w:t>
      </w:r>
      <w:r w:rsidRPr="00D64C59">
        <w:rPr>
          <w:rStyle w:val="a4"/>
          <w:bdr w:val="none" w:sz="0" w:space="0" w:color="auto" w:frame="1"/>
        </w:rPr>
        <w:t>неликвидные</w:t>
      </w:r>
      <w:r w:rsidRPr="00D64C59">
        <w:t> — активы, быстрая реализация которых нарушит нормальный операционный цикл хозяйственной деятельности компании (производственные запасы и затраты незавершенного пр</w:t>
      </w:r>
      <w:r w:rsidRPr="00D64C59">
        <w:t>о</w:t>
      </w:r>
      <w:r w:rsidRPr="00D64C59">
        <w:t>изводства).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Найти правильный баланс собственного и заемного капитала, выполнить описанные выше неравенства можно, если: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• краткосрочные заемные обязательства привлекались бизнесом только для покрытия ликвидной части оборотных активов;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• неликвидная часть оборотных активов и внеоборотные активы финансируются только за счет собственного капитала и долгосрочных заемных средств.</w:t>
      </w:r>
    </w:p>
    <w:p w:rsidR="00712B25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dr w:val="none" w:sz="0" w:space="0" w:color="auto" w:frame="1"/>
        </w:rPr>
      </w:pPr>
      <w:r w:rsidRPr="00D64C59">
        <w:t>Соблюдение этих неравенств проверяют с помощью анализа данных </w:t>
      </w:r>
      <w:r w:rsidRPr="00D64C59">
        <w:rPr>
          <w:rStyle w:val="a4"/>
          <w:b w:val="0"/>
          <w:bdr w:val="none" w:sz="0" w:space="0" w:color="auto" w:frame="1"/>
        </w:rPr>
        <w:t>Бухгалтерского баланса</w:t>
      </w:r>
      <w:r w:rsidR="00712B25" w:rsidRPr="00D64C59">
        <w:rPr>
          <w:rStyle w:val="a4"/>
          <w:b w:val="0"/>
          <w:bdr w:val="none" w:sz="0" w:space="0" w:color="auto" w:frame="1"/>
        </w:rPr>
        <w:t>. Оценка рациональности структуры активов и капитала компании: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 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jc w:val="both"/>
      </w:pPr>
      <w:r w:rsidRPr="00D64C59">
        <w:rPr>
          <w:noProof/>
        </w:rPr>
        <w:drawing>
          <wp:inline distT="0" distB="0" distL="0" distR="0">
            <wp:extent cx="6286500" cy="1021080"/>
            <wp:effectExtent l="19050" t="0" r="0" b="0"/>
            <wp:docPr id="18" name="Рисунок 1" descr="https://www.profiz.ru/upl/PEO_07(151)_2023-74(%D0%A2%D0%B0%D0%B1%D0%BB%D0%B8%D1%86%D0%B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fiz.ru/upl/PEO_07(151)_2023-74(%D0%A2%D0%B0%D0%B1%D0%BB%D0%B8%D1%86%D0%B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Если провести данную оценку за несколько отчетных периодов, можно сделать вывод о рациональности формирования структуры активов и капитала компании.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Если неравенства выполняются, то соотношение собственных и заемных средств формирования активов бизнеса признается правильным, обоснованным.</w:t>
      </w:r>
    </w:p>
    <w:p w:rsidR="00E66F3B" w:rsidRPr="00D64C59" w:rsidRDefault="00E66F3B" w:rsidP="00D64C5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4C59">
        <w:t>Если неравенства не выполняются или имеют негативную динамику, это свидетельствует о финансовой проблеме, которая может привести бизнес к кризису неплатежеспособности в будущем.</w:t>
      </w:r>
    </w:p>
    <w:p w:rsidR="00772E5C" w:rsidRPr="00D64C59" w:rsidRDefault="00772E5C" w:rsidP="00D6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9F3" w:rsidRPr="00D64C59" w:rsidRDefault="002F19F3" w:rsidP="00D6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9F3" w:rsidRPr="00D64C59" w:rsidRDefault="002F19F3" w:rsidP="00D6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9F3" w:rsidRDefault="002F19F3"/>
    <w:p w:rsidR="002F19F3" w:rsidRDefault="002F19F3"/>
    <w:p w:rsidR="00D64C59" w:rsidRDefault="00D64C59"/>
    <w:p w:rsidR="00D64C59" w:rsidRDefault="00D64C59"/>
    <w:p w:rsidR="00D64C59" w:rsidRDefault="00D64C59"/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4C59">
        <w:rPr>
          <w:rFonts w:ascii="Times New Roman" w:hAnsi="Times New Roman" w:cs="Times New Roman"/>
          <w:b/>
          <w:sz w:val="24"/>
          <w:szCs w:val="24"/>
        </w:rPr>
        <w:lastRenderedPageBreak/>
        <w:t>Три показателя обеспеченности запасов источниками их финансирования:</w:t>
      </w:r>
    </w:p>
    <w:p w:rsidR="00D64C59" w:rsidRPr="00D64C59" w:rsidRDefault="00D64C59" w:rsidP="00D64C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4C59" w:rsidRDefault="00D64C59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1. Излишек (+), недостаток (-) собственных оборотных средств:</w:t>
      </w: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∆СОС = СОС — З,</w:t>
      </w: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где ∆СОС — прирост (излишек) собственных оборотных средств; З — запасы (раздел II баланса).</w:t>
      </w: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2. Излишек (+), недостаток (-) собственных и долгосрочных источников финансирования запасов ( ∆СДИ):</w:t>
      </w: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∆СДИ = СДИ — З.</w:t>
      </w: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3. Излишек (+), недостаток (-) общей величины основных источников покрытия запасов ( ∆ОИЗ):</w:t>
      </w: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∆ОИЗ = ОИЗ — З.</w:t>
      </w: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Приведенные показатели обеспеченности запасов соответствующими источниками финансирования трансформируют в трехфакторную модель (М):</w:t>
      </w:r>
    </w:p>
    <w:p w:rsidR="00533C57" w:rsidRPr="00D64C59" w:rsidRDefault="00533C57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C59">
        <w:rPr>
          <w:rFonts w:ascii="Times New Roman" w:hAnsi="Times New Roman" w:cs="Times New Roman"/>
          <w:sz w:val="24"/>
          <w:szCs w:val="24"/>
        </w:rPr>
        <w:t>М = ( ∆СОС; ∆СДИ; ∆ОИЗ).</w:t>
      </w:r>
    </w:p>
    <w:p w:rsidR="00D64C59" w:rsidRPr="00D64C59" w:rsidRDefault="00D64C59" w:rsidP="00D64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4C59" w:rsidRPr="00D64C59" w:rsidRDefault="00D64C59" w:rsidP="00D64C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модель выражает тип финансовой устойчивости предприятия. На практике встречаются четыре типа финансовой устойчивости (таблица А. 1).</w:t>
      </w:r>
    </w:p>
    <w:p w:rsidR="00D64C59" w:rsidRDefault="00D64C59" w:rsidP="00D64C5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4C59" w:rsidRPr="00D64C59" w:rsidRDefault="00D64C59" w:rsidP="00D64C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А.1- Типы финансовой устойчивости предприятия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single" w:sz="12" w:space="0" w:color="D0D0D0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1975"/>
        <w:gridCol w:w="2680"/>
        <w:gridCol w:w="3143"/>
      </w:tblGrid>
      <w:tr w:rsidR="00D64C59" w:rsidRPr="00D64C59" w:rsidTr="00D64C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финансовой устойчивости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Трехмерная 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финансовой устойчивости</w:t>
            </w:r>
          </w:p>
        </w:tc>
      </w:tr>
      <w:tr w:rsidR="00D64C59" w:rsidRPr="00D64C59" w:rsidTr="00D64C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Абсолютная финансовая 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(1, 1,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оборотные средства (чистый оборотный капитал)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платежеспособности. Предприятие не зависит от внешних кредиторов (заимодавцев)</w:t>
            </w:r>
          </w:p>
        </w:tc>
      </w:tr>
      <w:tr w:rsidR="00D64C59" w:rsidRPr="00D64C59" w:rsidTr="00D64C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Нормальная финансовая 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(0, 1,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оборотные средства плюс долгосрочные кредиты и займы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платежеспособность. Рациональное использование заемных средств. Высокая доходность текущей деятельности</w:t>
            </w:r>
          </w:p>
        </w:tc>
      </w:tr>
      <w:tr w:rsidR="00D64C59" w:rsidRPr="00D64C59" w:rsidTr="00D64C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Неустойчивое финансовое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(0, 0,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оборотные средства плюс долгосрочные кредиты и займы плюс краткосрочные кредиты и займы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нормальной платежеспособности. Возникает необходимость привлечения дополнительных источников финансирования. </w:t>
            </w: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 восстановление платежеспособности</w:t>
            </w:r>
          </w:p>
        </w:tc>
      </w:tr>
      <w:tr w:rsidR="00D64C59" w:rsidRPr="00D64C59" w:rsidTr="00D64C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Кризисное (критическое) финансовое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(0, 0, 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D64C59" w:rsidRPr="00D64C59" w:rsidRDefault="00D64C59" w:rsidP="00D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полностью неплатежеспособно и находится на грани банкротства</w:t>
            </w:r>
          </w:p>
        </w:tc>
      </w:tr>
    </w:tbl>
    <w:p w:rsidR="00D64C59" w:rsidRDefault="00D64C59" w:rsidP="00533C57">
      <w:pPr>
        <w:pStyle w:val="a3"/>
        <w:spacing w:before="360" w:beforeAutospacing="0" w:after="36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33C57" w:rsidRDefault="00533C57"/>
    <w:sectPr w:rsidR="00533C57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61" w:rsidRDefault="00612061" w:rsidP="003A7EB2">
      <w:pPr>
        <w:spacing w:after="0" w:line="240" w:lineRule="auto"/>
      </w:pPr>
      <w:r>
        <w:separator/>
      </w:r>
    </w:p>
  </w:endnote>
  <w:endnote w:type="continuationSeparator" w:id="1">
    <w:p w:rsidR="00612061" w:rsidRDefault="00612061" w:rsidP="003A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61" w:rsidRDefault="00612061" w:rsidP="003A7EB2">
      <w:pPr>
        <w:spacing w:after="0" w:line="240" w:lineRule="auto"/>
      </w:pPr>
      <w:r>
        <w:separator/>
      </w:r>
    </w:p>
  </w:footnote>
  <w:footnote w:type="continuationSeparator" w:id="1">
    <w:p w:rsidR="00612061" w:rsidRDefault="00612061" w:rsidP="003A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B2" w:rsidRPr="003A7EB2" w:rsidRDefault="003A7EB2" w:rsidP="003A7EB2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3A7EB2">
      <w:rPr>
        <w:rFonts w:ascii="Times New Roman" w:hAnsi="Times New Roman" w:cs="Times New Roman"/>
        <w:sz w:val="24"/>
        <w:szCs w:val="24"/>
      </w:rPr>
      <w:t>ПРИЛОЖЕНИЕ А</w:t>
    </w:r>
  </w:p>
  <w:p w:rsidR="003A7EB2" w:rsidRDefault="003A7EB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F3B"/>
    <w:rsid w:val="002E7389"/>
    <w:rsid w:val="002F19F3"/>
    <w:rsid w:val="003A7EB2"/>
    <w:rsid w:val="00533C57"/>
    <w:rsid w:val="00612061"/>
    <w:rsid w:val="00712B25"/>
    <w:rsid w:val="00772E5C"/>
    <w:rsid w:val="00C148C1"/>
    <w:rsid w:val="00D64C59"/>
    <w:rsid w:val="00E6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F3B"/>
    <w:rPr>
      <w:b/>
      <w:bCs/>
    </w:rPr>
  </w:style>
  <w:style w:type="paragraph" w:customStyle="1" w:styleId="p-space">
    <w:name w:val="p-space"/>
    <w:basedOn w:val="a"/>
    <w:rsid w:val="00E6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EB2"/>
  </w:style>
  <w:style w:type="paragraph" w:styleId="a9">
    <w:name w:val="footer"/>
    <w:basedOn w:val="a"/>
    <w:link w:val="aa"/>
    <w:uiPriority w:val="99"/>
    <w:semiHidden/>
    <w:unhideWhenUsed/>
    <w:rsid w:val="003A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7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2024-09-23T18:56:00Z</dcterms:created>
  <dcterms:modified xsi:type="dcterms:W3CDTF">2024-09-23T19:10:00Z</dcterms:modified>
</cp:coreProperties>
</file>