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F0" w:rsidRPr="00BF69F1" w:rsidRDefault="00643325" w:rsidP="00BF69F1">
      <w:pPr>
        <w:pStyle w:val="s3"/>
        <w:shd w:val="clear" w:color="auto" w:fill="FFFFFF"/>
        <w:spacing w:before="0" w:beforeAutospacing="0" w:after="0" w:afterAutospacing="0"/>
        <w:jc w:val="right"/>
        <w:rPr>
          <w:bCs/>
          <w:sz w:val="20"/>
          <w:szCs w:val="20"/>
        </w:rPr>
      </w:pPr>
      <w:r w:rsidRPr="00BF69F1">
        <w:rPr>
          <w:bCs/>
          <w:sz w:val="20"/>
          <w:szCs w:val="20"/>
        </w:rPr>
        <w:t>Таблица 4</w:t>
      </w:r>
    </w:p>
    <w:p w:rsidR="005A48F0" w:rsidRPr="00BF69F1" w:rsidRDefault="005A48F0" w:rsidP="00BF69F1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sz w:val="20"/>
          <w:szCs w:val="20"/>
        </w:rPr>
      </w:pPr>
      <w:r w:rsidRPr="00BF69F1">
        <w:rPr>
          <w:bCs/>
          <w:sz w:val="20"/>
          <w:szCs w:val="20"/>
        </w:rPr>
        <w:t>Ставки транспортного налога в Саратовской области</w:t>
      </w:r>
    </w:p>
    <w:p w:rsidR="005A48F0" w:rsidRPr="00BF69F1" w:rsidRDefault="005A48F0" w:rsidP="005A48F0">
      <w:pPr>
        <w:pStyle w:val="empty"/>
        <w:shd w:val="clear" w:color="auto" w:fill="FFFFFF"/>
        <w:spacing w:before="0" w:beforeAutospacing="0" w:after="0" w:afterAutospacing="0"/>
        <w:rPr>
          <w:rFonts w:ascii="PT Serif" w:hAnsi="PT Serif"/>
          <w:sz w:val="18"/>
          <w:szCs w:val="18"/>
        </w:rPr>
      </w:pPr>
      <w:r w:rsidRPr="00BF69F1">
        <w:rPr>
          <w:rFonts w:ascii="PT Serif" w:hAnsi="PT Serif"/>
          <w:sz w:val="18"/>
          <w:szCs w:val="18"/>
        </w:rPr>
        <w:t> </w:t>
      </w:r>
    </w:p>
    <w:tbl>
      <w:tblPr>
        <w:tblW w:w="96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82"/>
        <w:gridCol w:w="10"/>
        <w:gridCol w:w="1062"/>
        <w:gridCol w:w="2667"/>
        <w:gridCol w:w="1401"/>
        <w:gridCol w:w="822"/>
      </w:tblGrid>
      <w:tr w:rsidR="005A48F0" w:rsidRPr="00BF69F1" w:rsidTr="00656C6E"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center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Наименование объекта налогообложения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center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Налоговая ставка</w:t>
            </w:r>
          </w:p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center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(в руб.)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center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Порядок и срок уплаты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center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Льготы по уплате налога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center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Нормативный акт</w:t>
            </w:r>
          </w:p>
        </w:tc>
      </w:tr>
      <w:tr w:rsidR="005A48F0" w:rsidRPr="00BF69F1" w:rsidTr="00656C6E">
        <w:trPr>
          <w:trHeight w:val="24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1. Автомобили легковые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0" w:beforeAutospacing="0" w:after="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Налог 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отчетным периодом.</w:t>
            </w:r>
          </w:p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  <w:p w:rsidR="005A48F0" w:rsidRPr="00BF69F1" w:rsidRDefault="005A48F0" w:rsidP="00656C6E">
            <w:pPr>
              <w:pStyle w:val="s16"/>
              <w:spacing w:before="0" w:beforeAutospacing="0" w:after="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Налог подлежит уплате налогоплательщиками - физическими лицами в срок не позднее 1 декабря года, следующего за истекшим налоговым периодом.</w:t>
            </w:r>
          </w:p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0" w:beforeAutospacing="0" w:after="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Ст. 4 Закона Саратовской области от 25 ноября 2002 г. N 109-ЗСО "О введении на территории Саратовской области транспортного налога"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0" w:beforeAutospacing="0" w:after="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НК РФ</w:t>
            </w:r>
          </w:p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  <w:p w:rsidR="005A48F0" w:rsidRPr="00BF69F1" w:rsidRDefault="005A48F0" w:rsidP="00656C6E">
            <w:pPr>
              <w:pStyle w:val="s16"/>
              <w:spacing w:before="0" w:beforeAutospacing="0" w:after="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Закон Саратовской области от 25 ноября 2002 г. N 109-ЗСО "О введении на территории Саратовской области транспортного налога</w:t>
            </w:r>
          </w:p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100 л.с. (до 73,55 кВт) включительно (с года выпуска которых прошло до 3 лет включительно)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16,0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100 л.с. (до 73,55 кВт) включительно (с года выпуска которых прошло свыше 3 лет)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14,0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100 л.с. до 150 л.с. (свыше 73,55 кВт до 110,33 кВт) включительно (с года выпуска которых прошло до 3 лет включительно)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32,0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100 л.с. до 150 л.с. (свыше 73,55 кВт до 110,33 кВт) включительно (с года выпуска которых прошло свыше 3 лет)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30,0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150 л.с. до 200 л.с. (свыше 110,33 кВт до 147,1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50,0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200 л.с. до 250 л.с. (свыше 147,1 кВт до 183,9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75,0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250 л.с. (свыше 183,9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150,0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2. Мотоциклы и мотороллеры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20 л.с. (до 14,7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4,0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20 л.с. до 35 л.с. (свыше 14,7 кВт до 25,74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15,0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35 л.с. (свыше 25,74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50,0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3. Автобусы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200 л.с. (до 147,1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42,0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200 л.с. (свыше 147,1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82,0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4. Автомобили грузовые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100 л.с. (до 73,55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22,0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100 л.с. до 150 л.с. (свыше 73,55 кВт до 110,33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37,0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150 л.с. до 200 л.с. (свыше 110,33 кВт до 147,1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50,0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200 л.с. до 250 л.с. (свыше 147,1 кВт до 183,9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65,0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250 л.с. (свыше 183,9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85,0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5. 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23,0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lastRenderedPageBreak/>
              <w:t>6. Снегоходы, мотосани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50 л.с. (до 36,77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25,0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50 л.с. (свыше 36,77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50,0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7. 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30 л.с. (до 22,07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30 л.с. до 75 л.с. (свыше 22,07 кВт до 55,17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60,0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75 л.с. до 100 л.с. (свыше 55,17 кВт до 73,55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100,0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100 л.с. (свыше 73,55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200,0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8. Яхты и другие парусно-моторные суда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до 100 л.с. (до 73,55 кВт) включительно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160,0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100 л.с. (свыше 73,55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310,0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9. Гидроциклы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empty"/>
              <w:spacing w:before="0" w:beforeAutospacing="0" w:after="0" w:afterAutospacing="0"/>
            </w:pPr>
            <w:r w:rsidRPr="00BF69F1">
              <w:t> 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Гидроциклы с мощностью двигателя (с каждой лошадиной силы):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210,0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свыше 100 л.с. (свыше 73,55 кВт)</w:t>
            </w:r>
          </w:p>
        </w:tc>
        <w:tc>
          <w:tcPr>
            <w:tcW w:w="1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410,0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10. 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100,0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11. Самолеты, вертолеты и иные воздушные суда, имеющие двигатели (с каждой лошадиной силы)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125,0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12. Самолеты, имеющие реактивные двигатели (с каждого килограмма силы тяги)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100,0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  <w:tr w:rsidR="005A48F0" w:rsidRPr="00BF69F1" w:rsidTr="00656C6E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6"/>
              <w:spacing w:before="60" w:beforeAutospacing="0" w:after="60" w:afterAutospacing="0"/>
              <w:ind w:left="60" w:right="60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13. 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48F0" w:rsidRPr="00BF69F1" w:rsidRDefault="005A48F0" w:rsidP="00656C6E">
            <w:pPr>
              <w:pStyle w:val="s1"/>
              <w:spacing w:before="60" w:beforeAutospacing="0" w:after="60" w:afterAutospacing="0"/>
              <w:ind w:left="60" w:right="60"/>
              <w:jc w:val="right"/>
              <w:rPr>
                <w:sz w:val="19"/>
                <w:szCs w:val="19"/>
              </w:rPr>
            </w:pPr>
            <w:r w:rsidRPr="00BF69F1">
              <w:rPr>
                <w:sz w:val="19"/>
                <w:szCs w:val="19"/>
              </w:rPr>
              <w:t>1000,0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8F0" w:rsidRPr="00BF69F1" w:rsidRDefault="005A48F0" w:rsidP="00656C6E">
            <w:pPr>
              <w:rPr>
                <w:sz w:val="24"/>
                <w:szCs w:val="24"/>
              </w:rPr>
            </w:pPr>
          </w:p>
        </w:tc>
      </w:tr>
    </w:tbl>
    <w:p w:rsidR="005A48F0" w:rsidRPr="00BF69F1" w:rsidRDefault="005A48F0" w:rsidP="005A48F0">
      <w:pPr>
        <w:pStyle w:val="empty"/>
        <w:shd w:val="clear" w:color="auto" w:fill="FFFFFF"/>
        <w:spacing w:before="0" w:beforeAutospacing="0" w:after="0" w:afterAutospacing="0"/>
        <w:rPr>
          <w:rFonts w:ascii="PT Serif" w:hAnsi="PT Serif"/>
          <w:sz w:val="18"/>
          <w:szCs w:val="18"/>
        </w:rPr>
      </w:pPr>
      <w:r w:rsidRPr="00BF69F1">
        <w:rPr>
          <w:rFonts w:ascii="PT Serif" w:hAnsi="PT Serif"/>
          <w:sz w:val="18"/>
          <w:szCs w:val="18"/>
        </w:rPr>
        <w:t> </w:t>
      </w:r>
    </w:p>
    <w:p w:rsidR="00AA0384" w:rsidRPr="00BF69F1" w:rsidRDefault="00AA0384" w:rsidP="00AA0384">
      <w:pPr>
        <w:pStyle w:val="s3"/>
        <w:shd w:val="clear" w:color="auto" w:fill="FFFFFF"/>
        <w:spacing w:before="0" w:beforeAutospacing="0" w:after="240" w:afterAutospacing="0"/>
        <w:jc w:val="center"/>
        <w:rPr>
          <w:rFonts w:ascii="PT Serif" w:hAnsi="PT Serif"/>
          <w:b/>
          <w:bCs/>
        </w:rPr>
      </w:pPr>
    </w:p>
    <w:p w:rsidR="00BF69F1" w:rsidRDefault="00BF69F1" w:rsidP="00AA0384">
      <w:pPr>
        <w:pStyle w:val="s3"/>
        <w:shd w:val="clear" w:color="auto" w:fill="FFFFFF"/>
        <w:spacing w:before="0" w:beforeAutospacing="0" w:after="240" w:afterAutospacing="0"/>
        <w:jc w:val="right"/>
        <w:rPr>
          <w:rFonts w:ascii="PT Serif" w:hAnsi="PT Serif"/>
          <w:b/>
          <w:bCs/>
        </w:rPr>
      </w:pPr>
    </w:p>
    <w:p w:rsidR="00BF69F1" w:rsidRDefault="00BF69F1" w:rsidP="00AA0384">
      <w:pPr>
        <w:pStyle w:val="s3"/>
        <w:shd w:val="clear" w:color="auto" w:fill="FFFFFF"/>
        <w:spacing w:before="0" w:beforeAutospacing="0" w:after="240" w:afterAutospacing="0"/>
        <w:jc w:val="right"/>
        <w:rPr>
          <w:rFonts w:ascii="PT Serif" w:hAnsi="PT Serif"/>
          <w:b/>
          <w:bCs/>
        </w:rPr>
      </w:pPr>
    </w:p>
    <w:p w:rsidR="00BF69F1" w:rsidRDefault="00BF69F1" w:rsidP="00AA0384">
      <w:pPr>
        <w:pStyle w:val="s3"/>
        <w:shd w:val="clear" w:color="auto" w:fill="FFFFFF"/>
        <w:spacing w:before="0" w:beforeAutospacing="0" w:after="240" w:afterAutospacing="0"/>
        <w:jc w:val="right"/>
        <w:rPr>
          <w:rFonts w:ascii="PT Serif" w:hAnsi="PT Serif"/>
          <w:b/>
          <w:bCs/>
        </w:rPr>
      </w:pPr>
    </w:p>
    <w:p w:rsidR="00BF69F1" w:rsidRDefault="00BF69F1" w:rsidP="00AA0384">
      <w:pPr>
        <w:pStyle w:val="s3"/>
        <w:shd w:val="clear" w:color="auto" w:fill="FFFFFF"/>
        <w:spacing w:before="0" w:beforeAutospacing="0" w:after="240" w:afterAutospacing="0"/>
        <w:jc w:val="right"/>
        <w:rPr>
          <w:rFonts w:ascii="PT Serif" w:hAnsi="PT Serif"/>
          <w:b/>
          <w:bCs/>
        </w:rPr>
      </w:pPr>
    </w:p>
    <w:p w:rsidR="00BF69F1" w:rsidRDefault="00BF69F1" w:rsidP="00AA0384">
      <w:pPr>
        <w:pStyle w:val="s3"/>
        <w:shd w:val="clear" w:color="auto" w:fill="FFFFFF"/>
        <w:spacing w:before="0" w:beforeAutospacing="0" w:after="240" w:afterAutospacing="0"/>
        <w:jc w:val="right"/>
        <w:rPr>
          <w:rFonts w:ascii="PT Serif" w:hAnsi="PT Serif"/>
          <w:b/>
          <w:bCs/>
        </w:rPr>
      </w:pPr>
    </w:p>
    <w:p w:rsidR="00AA0384" w:rsidRPr="00BF69F1" w:rsidRDefault="00643325" w:rsidP="00BF69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69F1">
        <w:rPr>
          <w:rFonts w:ascii="Times New Roman" w:hAnsi="Times New Roman" w:cs="Times New Roman"/>
          <w:sz w:val="20"/>
          <w:szCs w:val="20"/>
        </w:rPr>
        <w:lastRenderedPageBreak/>
        <w:t>Таблица 5</w:t>
      </w:r>
    </w:p>
    <w:p w:rsidR="00AA0384" w:rsidRPr="00BF69F1" w:rsidRDefault="00AA0384" w:rsidP="00BF69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9F1">
        <w:rPr>
          <w:rFonts w:ascii="Times New Roman" w:hAnsi="Times New Roman" w:cs="Times New Roman"/>
          <w:sz w:val="20"/>
          <w:szCs w:val="20"/>
        </w:rPr>
        <w:t xml:space="preserve">Ставки транспортного налога по НК РФ и Закону Саратовской области от 25 ноября 2002 г. N 109-ЗСО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1134"/>
        <w:gridCol w:w="1985"/>
      </w:tblGrid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9F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384" w:rsidRPr="00BF69F1" w:rsidRDefault="00AA0384" w:rsidP="00656C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384" w:rsidRPr="00BF69F1" w:rsidRDefault="00AA0384" w:rsidP="0065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9F1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НК РФ Статья 361. Налоговые ставки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9F1">
              <w:rPr>
                <w:rFonts w:ascii="Times New Roman" w:hAnsi="Times New Roman" w:cs="Times New Roman"/>
                <w:sz w:val="16"/>
                <w:szCs w:val="16"/>
              </w:rPr>
              <w:t>Налоговая</w:t>
            </w:r>
          </w:p>
          <w:p w:rsidR="00AA0384" w:rsidRPr="00BF69F1" w:rsidRDefault="00AA0384" w:rsidP="0065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9F1">
              <w:rPr>
                <w:rFonts w:ascii="Times New Roman" w:hAnsi="Times New Roman" w:cs="Times New Roman"/>
                <w:sz w:val="16"/>
                <w:szCs w:val="16"/>
              </w:rPr>
              <w:t>ставка (в</w:t>
            </w:r>
          </w:p>
          <w:p w:rsidR="00AA0384" w:rsidRPr="00BF69F1" w:rsidRDefault="00AA0384" w:rsidP="0065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9F1">
              <w:rPr>
                <w:rFonts w:ascii="Times New Roman" w:hAnsi="Times New Roman" w:cs="Times New Roman"/>
                <w:sz w:val="16"/>
                <w:szCs w:val="16"/>
              </w:rPr>
              <w:t>рублях) Закон Саратовской области от 25 ноября 2002 г. N 109-ЗСО "О введении на территории Саратовской области транспортного налога</w:t>
            </w:r>
          </w:p>
          <w:p w:rsidR="00AA0384" w:rsidRPr="00BF69F1" w:rsidRDefault="00AA0384" w:rsidP="00656C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69F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bookmarkStart w:id="0" w:name="sub_201"/>
            <w:r w:rsidRPr="00BF69F1">
              <w:rPr>
                <w:sz w:val="20"/>
                <w:szCs w:val="20"/>
              </w:rPr>
              <w:t>1. Автомобили легковые с мощностью двигателя (с каждой лошадиной силы):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100 л.с. (до 73,55 кВт) включительно (с года выпуска которых прошло до 3 лет 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16,0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100 л.с. (до 73,55 кВт) включительно (с года выпуска которых прошло свыше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14,0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100 л.с. до 150 л.с. (свыше 73,55 кВт до 110,33 кВт) включительно (с года выпуска которых прошло до 3 лет включительно)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32,0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100 л.с. до 150 л.с. (свыше 73,55 кВт до 110,33 кВт) включительно (с года выпуска которых прошло свыше 3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30,0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150 л.с. до 200 л.с. (свыше 110,33 кВт до 147,1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200 л.с. до 250 л.с. (свыше 147,1 кВт до 183,9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75,0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250 л.с. (свыше 183,9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150,0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bookmarkStart w:id="1" w:name="sub_202"/>
            <w:r w:rsidRPr="00BF69F1">
              <w:rPr>
                <w:sz w:val="20"/>
                <w:szCs w:val="20"/>
              </w:rPr>
              <w:t>2. Мотоциклы и мотороллеры с мощностью двигателя (с каждой лошадиной силы):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20 л.с. (до 14,7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4,0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20 л.с. до 35 л.с. (свыше 14,7 кВт до 25,74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15,0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35 л.с. (свыше 25,74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bookmarkStart w:id="2" w:name="sub_203"/>
            <w:r w:rsidRPr="00BF69F1">
              <w:rPr>
                <w:sz w:val="20"/>
                <w:szCs w:val="20"/>
              </w:rPr>
              <w:t>3. Автобусы с мощностью двигателя (с каждой лошадиной силы):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200 л.с. (до 147,1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42,0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200 л.с. (свыше 147,1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82,0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bookmarkStart w:id="3" w:name="sub_204"/>
            <w:r w:rsidRPr="00BF69F1">
              <w:rPr>
                <w:sz w:val="20"/>
                <w:szCs w:val="20"/>
              </w:rPr>
              <w:t>4. Автомобили грузовые с мощностью двигателя (с каждой лошадиной силы):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100 л.с. (до 73,55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22,0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100 л.с. до 150 л.с. (свыше 73,55 кВт до 110,33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37,0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150 л.с. до 200 л.с. (свыше 110,33 кВт до 147,1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200 л.с. до 250 л.с. (свыше 147,1 кВт до 183,9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65,0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250 л.с. (свыше 183,9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85,0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bookmarkStart w:id="4" w:name="sub_205"/>
            <w:r w:rsidRPr="00BF69F1">
              <w:rPr>
                <w:sz w:val="20"/>
                <w:szCs w:val="20"/>
              </w:rPr>
              <w:t>5. Другие самоходные транспортные средства, машины и механизмы на пневматическом и гусеничном ходу (с каждой лошадиной силы)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23,0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6. Снегоходы, мотосани с мощностью двигателя (с каждой лошадиной силы):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50 л.с. (до 36,77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25,0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50 л.с. (свыше 36,77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bookmarkStart w:id="5" w:name="sub_207"/>
            <w:r w:rsidRPr="00BF69F1">
              <w:rPr>
                <w:sz w:val="20"/>
                <w:szCs w:val="20"/>
              </w:rPr>
              <w:t>7. Катера, моторные лодки и другие водные транспортные средства с мощностью двигателя (с каждой лошадиной силы):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30 л.с. (до 22,07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30 л.с. до 75 л.с. (свыше 22,07 кВт до 55,17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60,0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75 л.с. до 100 л.с. (свыше 55,17 кВт до 73,55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100,0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100 л.с. (свыше 73,55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200,0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bookmarkStart w:id="6" w:name="sub_208"/>
            <w:r w:rsidRPr="00BF69F1">
              <w:rPr>
                <w:sz w:val="20"/>
                <w:szCs w:val="20"/>
              </w:rPr>
              <w:t>8. Яхты и другие парусно-моторные суда с мощностью двигателя (с каждой лошадиной силы):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100 л.с. (до 73,55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160,0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100 л.с. (свыше 73,55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310,0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bookmarkStart w:id="7" w:name="sub_209"/>
            <w:r w:rsidRPr="00BF69F1">
              <w:rPr>
                <w:sz w:val="20"/>
                <w:szCs w:val="20"/>
              </w:rPr>
              <w:t>9. Гидроциклы с мощностью двигателя (с каждой лошадиной силы):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до 100 л.с. (до 73,55 кВт)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210,0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5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свыше 100 л.с. (свыше 73,55 кВт)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410,0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bookmarkStart w:id="8" w:name="sub_210"/>
            <w:r w:rsidRPr="00BF69F1">
              <w:rPr>
                <w:sz w:val="20"/>
                <w:szCs w:val="20"/>
              </w:rPr>
              <w:t>10. 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100,0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11. Самолеты, вертолеты и иные воздушные суда, имеющие двигатели (с каждой лошадиной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125,0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 xml:space="preserve">12. Самолеты, имеющие реактивные двигатели (с каждого килограмма силы </w:t>
            </w:r>
            <w:r w:rsidRPr="00BF69F1">
              <w:rPr>
                <w:sz w:val="20"/>
                <w:szCs w:val="20"/>
              </w:rPr>
              <w:lastRenderedPageBreak/>
              <w:t>тяги)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100,0</w:t>
            </w:r>
          </w:p>
        </w:tc>
      </w:tr>
      <w:tr w:rsidR="00AA0384" w:rsidRPr="00BF69F1" w:rsidTr="00BF69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84" w:rsidRPr="00BF69F1" w:rsidRDefault="00AA0384" w:rsidP="00656C6E">
            <w:pPr>
              <w:pStyle w:val="a4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lastRenderedPageBreak/>
              <w:t>13. 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384" w:rsidRPr="00BF69F1" w:rsidRDefault="00AA0384" w:rsidP="00656C6E">
            <w:pPr>
              <w:pStyle w:val="a4"/>
              <w:jc w:val="center"/>
              <w:rPr>
                <w:sz w:val="20"/>
                <w:szCs w:val="20"/>
              </w:rPr>
            </w:pPr>
            <w:r w:rsidRPr="00BF69F1">
              <w:rPr>
                <w:sz w:val="20"/>
                <w:szCs w:val="20"/>
              </w:rPr>
              <w:t>1000,0</w:t>
            </w:r>
          </w:p>
        </w:tc>
      </w:tr>
    </w:tbl>
    <w:p w:rsidR="00AA0384" w:rsidRPr="00BF69F1" w:rsidRDefault="00AA0384" w:rsidP="00AA03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0384" w:rsidRPr="00BF69F1" w:rsidRDefault="00AA0384" w:rsidP="00AA03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A0384" w:rsidRPr="00BF69F1" w:rsidRDefault="00AA0384" w:rsidP="00AA03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23" w:rsidRPr="00BF69F1" w:rsidRDefault="00DB3023" w:rsidP="00BF69F1">
      <w:pPr>
        <w:jc w:val="right"/>
        <w:rPr>
          <w:rFonts w:ascii="Times New Roman" w:hAnsi="Times New Roman" w:cs="Times New Roman"/>
          <w:sz w:val="24"/>
          <w:szCs w:val="24"/>
        </w:rPr>
      </w:pPr>
      <w:r w:rsidRPr="00BF69F1">
        <w:rPr>
          <w:rFonts w:ascii="Times New Roman" w:hAnsi="Times New Roman" w:cs="Times New Roman"/>
          <w:sz w:val="24"/>
          <w:szCs w:val="24"/>
        </w:rPr>
        <w:t>Таблица  12</w:t>
      </w:r>
    </w:p>
    <w:p w:rsidR="00DB3023" w:rsidRPr="00BF69F1" w:rsidRDefault="00DB3023" w:rsidP="00BF6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9F1">
        <w:rPr>
          <w:rFonts w:ascii="Times New Roman" w:hAnsi="Times New Roman" w:cs="Times New Roman"/>
          <w:sz w:val="24"/>
          <w:szCs w:val="24"/>
        </w:rPr>
        <w:t>Структура региональных налогов в Саратовской области  в 2023г.</w:t>
      </w:r>
    </w:p>
    <w:tbl>
      <w:tblPr>
        <w:tblStyle w:val="a7"/>
        <w:tblW w:w="0" w:type="auto"/>
        <w:tblLook w:val="04A0"/>
      </w:tblPr>
      <w:tblGrid>
        <w:gridCol w:w="6344"/>
        <w:gridCol w:w="1418"/>
        <w:gridCol w:w="1808"/>
      </w:tblGrid>
      <w:tr w:rsidR="00DB3023" w:rsidRPr="00BF69F1" w:rsidTr="00DB3023">
        <w:trPr>
          <w:trHeight w:val="204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Доля, %</w:t>
            </w:r>
          </w:p>
        </w:tc>
      </w:tr>
      <w:tr w:rsidR="00DB3023" w:rsidRPr="00BF69F1" w:rsidTr="00BD2BF0">
        <w:trPr>
          <w:trHeight w:val="336"/>
        </w:trPr>
        <w:tc>
          <w:tcPr>
            <w:tcW w:w="6344" w:type="dxa"/>
            <w:tcBorders>
              <w:top w:val="single" w:sz="4" w:space="0" w:color="auto"/>
            </w:tcBorders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10136776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</w:tr>
      <w:tr w:rsidR="00DB3023" w:rsidRPr="00BF69F1" w:rsidTr="00BD2BF0">
        <w:tc>
          <w:tcPr>
            <w:tcW w:w="6344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418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3109085</w:t>
            </w:r>
          </w:p>
        </w:tc>
        <w:tc>
          <w:tcPr>
            <w:tcW w:w="1808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23,46</w:t>
            </w:r>
          </w:p>
        </w:tc>
      </w:tr>
      <w:tr w:rsidR="00DB3023" w:rsidRPr="00BF69F1" w:rsidTr="00BD2BF0">
        <w:trPr>
          <w:trHeight w:val="275"/>
        </w:trPr>
        <w:tc>
          <w:tcPr>
            <w:tcW w:w="6344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Налог на игорный бизнес</w:t>
            </w:r>
          </w:p>
        </w:tc>
        <w:tc>
          <w:tcPr>
            <w:tcW w:w="1418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4 564</w:t>
            </w:r>
          </w:p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DB3023" w:rsidRPr="00BF69F1" w:rsidTr="00BD2BF0">
        <w:tc>
          <w:tcPr>
            <w:tcW w:w="6344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13250425</w:t>
            </w:r>
          </w:p>
        </w:tc>
        <w:tc>
          <w:tcPr>
            <w:tcW w:w="1808" w:type="dxa"/>
          </w:tcPr>
          <w:p w:rsidR="00DB3023" w:rsidRPr="00BF69F1" w:rsidRDefault="00DB3023" w:rsidP="00BF6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9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B3023" w:rsidRPr="00BF69F1" w:rsidRDefault="00DB3023" w:rsidP="00DB3023">
      <w:pPr>
        <w:pStyle w:val="a6"/>
        <w:shd w:val="clear" w:color="auto" w:fill="FFFFFF"/>
        <w:spacing w:before="0" w:beforeAutospacing="0" w:after="228" w:afterAutospacing="0"/>
        <w:rPr>
          <w:rFonts w:ascii="Helvetica" w:hAnsi="Helvetica" w:cs="Helvetica"/>
          <w:sz w:val="18"/>
          <w:szCs w:val="18"/>
        </w:rPr>
      </w:pPr>
    </w:p>
    <w:p w:rsidR="00DB3023" w:rsidRPr="00BF69F1" w:rsidRDefault="00DB3023" w:rsidP="00DB3023">
      <w:pPr>
        <w:pStyle w:val="a6"/>
        <w:shd w:val="clear" w:color="auto" w:fill="FFFFFF"/>
        <w:spacing w:before="0" w:beforeAutospacing="0" w:after="228" w:afterAutospacing="0"/>
        <w:rPr>
          <w:rFonts w:ascii="Helvetica" w:hAnsi="Helvetica" w:cs="Helvetica"/>
          <w:sz w:val="18"/>
          <w:szCs w:val="18"/>
        </w:rPr>
      </w:pPr>
    </w:p>
    <w:p w:rsidR="00DB3023" w:rsidRPr="00BF69F1" w:rsidRDefault="00DB3023" w:rsidP="00DB3023">
      <w:pPr>
        <w:pStyle w:val="a6"/>
        <w:shd w:val="clear" w:color="auto" w:fill="FFFFFF"/>
        <w:spacing w:before="0" w:beforeAutospacing="0" w:after="228" w:afterAutospacing="0"/>
        <w:rPr>
          <w:rFonts w:ascii="Helvetica" w:hAnsi="Helvetica" w:cs="Helvetica"/>
          <w:sz w:val="18"/>
          <w:szCs w:val="18"/>
        </w:rPr>
      </w:pPr>
    </w:p>
    <w:p w:rsidR="00772E5C" w:rsidRPr="00BF69F1" w:rsidRDefault="00772E5C"/>
    <w:sectPr w:rsidR="00772E5C" w:rsidRPr="00BF69F1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45" w:rsidRDefault="00461D45" w:rsidP="00BF69F1">
      <w:pPr>
        <w:spacing w:after="0" w:line="240" w:lineRule="auto"/>
      </w:pPr>
      <w:r>
        <w:separator/>
      </w:r>
    </w:p>
  </w:endnote>
  <w:endnote w:type="continuationSeparator" w:id="1">
    <w:p w:rsidR="00461D45" w:rsidRDefault="00461D45" w:rsidP="00BF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45" w:rsidRDefault="00461D45" w:rsidP="00BF69F1">
      <w:pPr>
        <w:spacing w:after="0" w:line="240" w:lineRule="auto"/>
      </w:pPr>
      <w:r>
        <w:separator/>
      </w:r>
    </w:p>
  </w:footnote>
  <w:footnote w:type="continuationSeparator" w:id="1">
    <w:p w:rsidR="00461D45" w:rsidRDefault="00461D45" w:rsidP="00BF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9F1" w:rsidRPr="00BF69F1" w:rsidRDefault="00BF69F1" w:rsidP="00BF69F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BF69F1">
      <w:rPr>
        <w:rFonts w:ascii="Times New Roman" w:hAnsi="Times New Roman" w:cs="Times New Roman"/>
        <w:sz w:val="24"/>
        <w:szCs w:val="24"/>
      </w:rPr>
      <w:t>ПРИЛОЖЕНИЕ 1</w:t>
    </w:r>
  </w:p>
  <w:p w:rsidR="00BF69F1" w:rsidRDefault="00BF69F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8F0"/>
    <w:rsid w:val="00064B23"/>
    <w:rsid w:val="00361BE5"/>
    <w:rsid w:val="00461D45"/>
    <w:rsid w:val="005A48F0"/>
    <w:rsid w:val="005F47EE"/>
    <w:rsid w:val="00643325"/>
    <w:rsid w:val="006A23E0"/>
    <w:rsid w:val="00772E5C"/>
    <w:rsid w:val="008C0CB9"/>
    <w:rsid w:val="00AA0384"/>
    <w:rsid w:val="00AC17B0"/>
    <w:rsid w:val="00B5590F"/>
    <w:rsid w:val="00BA6F32"/>
    <w:rsid w:val="00BF69F1"/>
    <w:rsid w:val="00DB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8F0"/>
    <w:rPr>
      <w:color w:val="0000FF" w:themeColor="hyperlink"/>
      <w:u w:val="single"/>
    </w:rPr>
  </w:style>
  <w:style w:type="paragraph" w:customStyle="1" w:styleId="s1">
    <w:name w:val="s_1"/>
    <w:basedOn w:val="a"/>
    <w:rsid w:val="005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A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A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B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3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F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69F1"/>
  </w:style>
  <w:style w:type="paragraph" w:styleId="aa">
    <w:name w:val="footer"/>
    <w:basedOn w:val="a"/>
    <w:link w:val="ab"/>
    <w:uiPriority w:val="99"/>
    <w:semiHidden/>
    <w:unhideWhenUsed/>
    <w:rsid w:val="00BF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69F1"/>
  </w:style>
  <w:style w:type="paragraph" w:styleId="ac">
    <w:name w:val="Balloon Text"/>
    <w:basedOn w:val="a"/>
    <w:link w:val="ad"/>
    <w:uiPriority w:val="99"/>
    <w:semiHidden/>
    <w:unhideWhenUsed/>
    <w:rsid w:val="00BF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2025-01-20T03:50:00Z</dcterms:created>
  <dcterms:modified xsi:type="dcterms:W3CDTF">2025-01-20T03:50:00Z</dcterms:modified>
</cp:coreProperties>
</file>