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6C" w:rsidRDefault="00A34C6C" w:rsidP="00EC7D2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EC7D2D" w:rsidRPr="002C4F6F" w:rsidRDefault="00EC7D2D" w:rsidP="00EC7D2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1.2.2</w:t>
      </w:r>
    </w:p>
    <w:p w:rsidR="00EC7D2D" w:rsidRPr="002C4F6F" w:rsidRDefault="00EC7D2D" w:rsidP="00EC7D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проведения анализа эффективности процесса </w:t>
      </w:r>
      <w:proofErr w:type="spellStart"/>
      <w:r w:rsidRPr="002C4F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2C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коммерческих организациях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4066"/>
        <w:gridCol w:w="3333"/>
      </w:tblGrid>
      <w:tr w:rsidR="00EC7D2D" w:rsidRPr="00C2140C" w:rsidTr="00FD4063">
        <w:trPr>
          <w:trHeight w:val="242"/>
        </w:trPr>
        <w:tc>
          <w:tcPr>
            <w:tcW w:w="1259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C2140C">
              <w:rPr>
                <w:rFonts w:ascii="Times New Roman" w:eastAsia="Calibri" w:hAnsi="Times New Roman" w:cs="Times New Roman"/>
              </w:rPr>
              <w:t>Метод</w:t>
            </w:r>
          </w:p>
        </w:tc>
        <w:tc>
          <w:tcPr>
            <w:tcW w:w="2056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C2140C">
              <w:rPr>
                <w:rFonts w:ascii="Times New Roman" w:eastAsia="Calibri" w:hAnsi="Times New Roman" w:cs="Times New Roman"/>
              </w:rPr>
              <w:t>Алгоритм использования</w:t>
            </w:r>
          </w:p>
        </w:tc>
        <w:tc>
          <w:tcPr>
            <w:tcW w:w="1685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C2140C">
              <w:rPr>
                <w:rFonts w:ascii="Times New Roman" w:eastAsia="Calibri" w:hAnsi="Times New Roman" w:cs="Times New Roman"/>
              </w:rPr>
              <w:t>Цель</w:t>
            </w:r>
          </w:p>
        </w:tc>
      </w:tr>
      <w:tr w:rsidR="00EC7D2D" w:rsidRPr="00C2140C" w:rsidTr="00FD4063">
        <w:trPr>
          <w:trHeight w:val="258"/>
        </w:trPr>
        <w:tc>
          <w:tcPr>
            <w:tcW w:w="5000" w:type="pct"/>
            <w:gridSpan w:val="3"/>
          </w:tcPr>
          <w:p w:rsidR="00EC7D2D" w:rsidRPr="00C2140C" w:rsidRDefault="00EC7D2D" w:rsidP="00E01A73">
            <w:pPr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</w:rPr>
            </w:pPr>
            <w:r w:rsidRPr="00C2140C">
              <w:rPr>
                <w:rFonts w:ascii="Times New Roman" w:eastAsia="Calibri" w:hAnsi="Times New Roman" w:cs="Times New Roman"/>
              </w:rPr>
              <w:t>ЭТАП 1. Сбор и систематизация информации</w:t>
            </w:r>
          </w:p>
        </w:tc>
      </w:tr>
      <w:tr w:rsidR="00EC7D2D" w:rsidRPr="00C2140C" w:rsidTr="00FD4063">
        <w:trPr>
          <w:trHeight w:val="1052"/>
        </w:trPr>
        <w:tc>
          <w:tcPr>
            <w:tcW w:w="1259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предприятия в целом</w:t>
            </w:r>
          </w:p>
        </w:tc>
        <w:tc>
          <w:tcPr>
            <w:tcW w:w="2056" w:type="pct"/>
          </w:tcPr>
          <w:p w:rsidR="00EC7D2D" w:rsidRPr="00C2140C" w:rsidRDefault="00EC7D2D" w:rsidP="00EC7D2D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экономического положения компании</w:t>
            </w:r>
          </w:p>
          <w:p w:rsidR="00EC7D2D" w:rsidRPr="00C2140C" w:rsidRDefault="00EC7D2D" w:rsidP="00EC7D2D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специфики деятельности предприятия</w:t>
            </w:r>
          </w:p>
          <w:p w:rsidR="00EC7D2D" w:rsidRPr="00C2140C" w:rsidRDefault="00EC7D2D" w:rsidP="00EC7D2D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перспектив развития</w:t>
            </w:r>
          </w:p>
          <w:p w:rsidR="00EC7D2D" w:rsidRPr="00C2140C" w:rsidRDefault="00EC7D2D" w:rsidP="00EC7D2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карты возможностей и угроз</w:t>
            </w:r>
          </w:p>
        </w:tc>
        <w:tc>
          <w:tcPr>
            <w:tcW w:w="1685" w:type="pct"/>
            <w:vMerge w:val="restar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Экспертиза и оценка практики осуществления процесса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организации под влиянием стиля и основных принципов управления, организационной структуры, распределения ответственности, средств контроля.</w:t>
            </w:r>
          </w:p>
        </w:tc>
      </w:tr>
      <w:tr w:rsidR="00EC7D2D" w:rsidRPr="00C2140C" w:rsidTr="00FD4063">
        <w:trPr>
          <w:trHeight w:val="809"/>
        </w:trPr>
        <w:tc>
          <w:tcPr>
            <w:tcW w:w="1259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процесса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2056" w:type="pct"/>
          </w:tcPr>
          <w:p w:rsidR="00EC7D2D" w:rsidRPr="00C2140C" w:rsidRDefault="00EC7D2D" w:rsidP="00E01A7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Описание системы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есть»</w:t>
            </w:r>
          </w:p>
        </w:tc>
        <w:tc>
          <w:tcPr>
            <w:tcW w:w="1685" w:type="pct"/>
            <w:vMerge/>
            <w:vAlign w:val="center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EC7D2D" w:rsidRPr="00C2140C" w:rsidTr="00FD4063">
        <w:trPr>
          <w:trHeight w:val="242"/>
        </w:trPr>
        <w:tc>
          <w:tcPr>
            <w:tcW w:w="5000" w:type="pct"/>
            <w:gridSpan w:val="3"/>
          </w:tcPr>
          <w:p w:rsidR="00EC7D2D" w:rsidRPr="00C2140C" w:rsidRDefault="00EC7D2D" w:rsidP="00E01A73">
            <w:pPr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</w:rPr>
            </w:pPr>
            <w:r w:rsidRPr="00C2140C">
              <w:rPr>
                <w:rFonts w:ascii="Times New Roman" w:eastAsia="Calibri" w:hAnsi="Times New Roman" w:cs="Times New Roman"/>
              </w:rPr>
              <w:t>ЭТАП 2. Подтверждающие и выявляющие процедуры</w:t>
            </w:r>
          </w:p>
        </w:tc>
      </w:tr>
      <w:tr w:rsidR="00EC7D2D" w:rsidRPr="00C2140C" w:rsidTr="00FD4063">
        <w:trPr>
          <w:trHeight w:val="867"/>
        </w:trPr>
        <w:tc>
          <w:tcPr>
            <w:tcW w:w="1259" w:type="pct"/>
            <w:tcBorders>
              <w:bottom w:val="nil"/>
            </w:tcBorders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Опросы</w:t>
            </w:r>
          </w:p>
        </w:tc>
        <w:tc>
          <w:tcPr>
            <w:tcW w:w="2056" w:type="pct"/>
            <w:tcBorders>
              <w:bottom w:val="nil"/>
            </w:tcBorders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 сотрудников, руководства, работников, участвующих в процессе.</w:t>
            </w:r>
          </w:p>
        </w:tc>
        <w:tc>
          <w:tcPr>
            <w:tcW w:w="1685" w:type="pct"/>
            <w:vMerge w:val="restar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Экспертиза и оценка эффективности системы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средства контроля, выстроенной в компании</w:t>
            </w:r>
          </w:p>
        </w:tc>
      </w:tr>
      <w:tr w:rsidR="00EC7D2D" w:rsidRPr="00C2140C" w:rsidTr="00FD4063">
        <w:trPr>
          <w:trHeight w:val="1694"/>
        </w:trPr>
        <w:tc>
          <w:tcPr>
            <w:tcW w:w="1259" w:type="pct"/>
            <w:tcBorders>
              <w:bottom w:val="nil"/>
            </w:tcBorders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СВК</w:t>
            </w:r>
          </w:p>
        </w:tc>
        <w:tc>
          <w:tcPr>
            <w:tcW w:w="2056" w:type="pct"/>
            <w:tcBorders>
              <w:bottom w:val="nil"/>
            </w:tcBorders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 характеристик СВК, расчет эффективности системы внутреннего контроля</w:t>
            </w:r>
          </w:p>
        </w:tc>
        <w:tc>
          <w:tcPr>
            <w:tcW w:w="1685" w:type="pct"/>
            <w:vMerge/>
            <w:tcBorders>
              <w:bottom w:val="nil"/>
            </w:tcBorders>
            <w:vAlign w:val="center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EC7D2D" w:rsidRPr="00C2140C" w:rsidRDefault="00EC7D2D" w:rsidP="00EC7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4066"/>
        <w:gridCol w:w="3333"/>
      </w:tblGrid>
      <w:tr w:rsidR="00EC7D2D" w:rsidRPr="00C2140C" w:rsidTr="00FD4063">
        <w:trPr>
          <w:trHeight w:val="1704"/>
        </w:trPr>
        <w:tc>
          <w:tcPr>
            <w:tcW w:w="1259" w:type="pct"/>
            <w:vAlign w:val="bottom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Нормативная проверка</w:t>
            </w:r>
          </w:p>
        </w:tc>
        <w:tc>
          <w:tcPr>
            <w:tcW w:w="2056" w:type="pct"/>
            <w:vAlign w:val="bottom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соответствия реальной практики осуществления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внутренним регламентам</w:t>
            </w:r>
          </w:p>
        </w:tc>
        <w:tc>
          <w:tcPr>
            <w:tcW w:w="1685" w:type="pct"/>
            <w:vAlign w:val="bottom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Экспертиза, оценка и диагностика выполнения правил, закрепленных во внутренних документах компании. </w:t>
            </w:r>
          </w:p>
        </w:tc>
      </w:tr>
      <w:tr w:rsidR="00EC7D2D" w:rsidRPr="00C2140C" w:rsidTr="00FD4063">
        <w:trPr>
          <w:trHeight w:val="1119"/>
        </w:trPr>
        <w:tc>
          <w:tcPr>
            <w:tcW w:w="1259" w:type="pct"/>
            <w:tcBorders>
              <w:bottom w:val="nil"/>
            </w:tcBorders>
            <w:vAlign w:val="bottom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тесты</w:t>
            </w:r>
          </w:p>
        </w:tc>
        <w:tc>
          <w:tcPr>
            <w:tcW w:w="2056" w:type="pct"/>
            <w:tcBorders>
              <w:bottom w:val="nil"/>
            </w:tcBorders>
            <w:vAlign w:val="bottom"/>
          </w:tcPr>
          <w:p w:rsidR="00EC7D2D" w:rsidRPr="00D37C3E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D37C3E">
              <w:rPr>
                <w:rFonts w:ascii="Times New Roman" w:eastAsia="Calibri" w:hAnsi="Times New Roman" w:cs="Times New Roman"/>
              </w:rPr>
              <w:t>1. Построение процесса как есть. 2. Определение рисковых мест процесса. 3. Оценка вероятности и влияние риска. 4. Определение степени защищённости компании от последствий рисковых событий</w:t>
            </w:r>
          </w:p>
        </w:tc>
        <w:tc>
          <w:tcPr>
            <w:tcW w:w="1685" w:type="pct"/>
            <w:tcBorders>
              <w:bottom w:val="nil"/>
            </w:tcBorders>
            <w:vAlign w:val="bottom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Экспертная оценка влияния и вероятности рисков, а также степень покрытия рисков контрольными процедурами</w:t>
            </w:r>
          </w:p>
        </w:tc>
      </w:tr>
      <w:tr w:rsidR="00EC7D2D" w:rsidRPr="00C2140C" w:rsidTr="00FD4063">
        <w:trPr>
          <w:trHeight w:val="1119"/>
        </w:trPr>
        <w:tc>
          <w:tcPr>
            <w:tcW w:w="1259" w:type="pct"/>
            <w:tcBorders>
              <w:bottom w:val="nil"/>
            </w:tcBorders>
            <w:vAlign w:val="bottom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прогнозирования и трендовый анализ</w:t>
            </w:r>
          </w:p>
        </w:tc>
        <w:tc>
          <w:tcPr>
            <w:tcW w:w="2056" w:type="pct"/>
            <w:tcBorders>
              <w:bottom w:val="nil"/>
            </w:tcBorders>
            <w:vAlign w:val="bottom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прогноза будущего объема выручки компании с использованием трендового анализа. Выявление расхождений с принятым бюджетом, анализ причин отклонений.</w:t>
            </w:r>
          </w:p>
        </w:tc>
        <w:tc>
          <w:tcPr>
            <w:tcW w:w="1685" w:type="pct"/>
            <w:tcBorders>
              <w:bottom w:val="nil"/>
            </w:tcBorders>
            <w:vAlign w:val="bottom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Экспертиза, оценка и диагностика объемов продаж компании, прогнозирование на основе статистических данных. Анализ обоснованности бюджета продаж.</w:t>
            </w:r>
          </w:p>
        </w:tc>
      </w:tr>
      <w:tr w:rsidR="00EC7D2D" w:rsidRPr="00C2140C" w:rsidTr="00FD4063">
        <w:trPr>
          <w:trHeight w:val="242"/>
        </w:trPr>
        <w:tc>
          <w:tcPr>
            <w:tcW w:w="5000" w:type="pct"/>
            <w:gridSpan w:val="3"/>
          </w:tcPr>
          <w:p w:rsidR="00EC7D2D" w:rsidRPr="00C2140C" w:rsidRDefault="00EC7D2D" w:rsidP="00E01A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ЭТАП 3. Систематизированная оценка процесса и выявление зон развития</w:t>
            </w:r>
          </w:p>
        </w:tc>
      </w:tr>
      <w:tr w:rsidR="00EC7D2D" w:rsidRPr="00C2140C" w:rsidTr="00FD4063">
        <w:trPr>
          <w:trHeight w:val="1933"/>
        </w:trPr>
        <w:tc>
          <w:tcPr>
            <w:tcW w:w="1259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Балльная и экспертная оценка</w:t>
            </w:r>
          </w:p>
        </w:tc>
        <w:tc>
          <w:tcPr>
            <w:tcW w:w="2056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1.Выявление ключевых параметров процесса;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2.Оценка экспертами важности каждого из показателей; 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3.Расчет интегрального показателя;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4.Оценка исследуемого процесса.</w:t>
            </w:r>
          </w:p>
        </w:tc>
        <w:tc>
          <w:tcPr>
            <w:tcW w:w="1685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Экспертиза, оценка, диагностика и прогнозирование эффективности процесса </w:t>
            </w:r>
            <w:proofErr w:type="spellStart"/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C7D2D" w:rsidRPr="00C2140C" w:rsidTr="00FD4063">
        <w:trPr>
          <w:trHeight w:val="2540"/>
        </w:trPr>
        <w:tc>
          <w:tcPr>
            <w:tcW w:w="1259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Метод анализа иерархий</w:t>
            </w:r>
          </w:p>
        </w:tc>
        <w:tc>
          <w:tcPr>
            <w:tcW w:w="2056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1. Выбор критериев;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Попарное</w:t>
            </w:r>
            <w:proofErr w:type="spellEnd"/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критериев  и определение веса каждого из них в оценке;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3. Оценка каждой из альтернатив по выбранным критериям;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4. Расчет итогового приоритета и выбор альтернативы.</w:t>
            </w:r>
          </w:p>
        </w:tc>
        <w:tc>
          <w:tcPr>
            <w:tcW w:w="1685" w:type="pct"/>
            <w:vMerge w:val="restar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Экспертиза, оценка, диагностика и прогнозирование эффективности процесса </w:t>
            </w:r>
            <w:proofErr w:type="spellStart"/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сравнения альтернативных сценариев его реализации.</w:t>
            </w:r>
          </w:p>
        </w:tc>
      </w:tr>
      <w:tr w:rsidR="00EC7D2D" w:rsidRPr="00C2140C" w:rsidTr="00FD4063">
        <w:trPr>
          <w:trHeight w:val="1458"/>
        </w:trPr>
        <w:tc>
          <w:tcPr>
            <w:tcW w:w="1259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ПАУК-ЦИС</w:t>
            </w:r>
          </w:p>
        </w:tc>
        <w:tc>
          <w:tcPr>
            <w:tcW w:w="2056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критериев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2. Оценка критериев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3. Построение диаграмм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4. Выбор альтернативы (наибольшей площади)</w:t>
            </w:r>
          </w:p>
        </w:tc>
        <w:tc>
          <w:tcPr>
            <w:tcW w:w="1685" w:type="pct"/>
            <w:vMerge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D2D" w:rsidRPr="00C2140C" w:rsidTr="00FD4063">
        <w:trPr>
          <w:trHeight w:val="2386"/>
        </w:trPr>
        <w:tc>
          <w:tcPr>
            <w:tcW w:w="1259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Коэффициентный анализ</w:t>
            </w:r>
          </w:p>
        </w:tc>
        <w:tc>
          <w:tcPr>
            <w:tcW w:w="2056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1. Расчет коэффициентов-показателей экономической деятельности компании для различных бюджетных сценариев</w:t>
            </w:r>
          </w:p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2. Выбор оптимального решения, исходя из лучших значений оцениваемых показателей</w:t>
            </w:r>
          </w:p>
        </w:tc>
        <w:tc>
          <w:tcPr>
            <w:tcW w:w="1685" w:type="pct"/>
          </w:tcPr>
          <w:p w:rsidR="00EC7D2D" w:rsidRPr="00C2140C" w:rsidRDefault="00EC7D2D" w:rsidP="00E01A7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и оценка эффективности </w:t>
            </w:r>
            <w:proofErr w:type="spellStart"/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21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сравнения различных сценариев.</w:t>
            </w:r>
          </w:p>
        </w:tc>
      </w:tr>
    </w:tbl>
    <w:p w:rsidR="00EC7D2D" w:rsidRPr="00C2140C" w:rsidRDefault="00EC7D2D" w:rsidP="00EC7D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C7D2D" w:rsidRPr="00C2140C" w:rsidRDefault="00EC7D2D" w:rsidP="00EC7D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772E5C" w:rsidRDefault="00772E5C"/>
    <w:p w:rsidR="00333639" w:rsidRDefault="00333639"/>
    <w:p w:rsidR="00333639" w:rsidRDefault="00333639"/>
    <w:p w:rsidR="00333639" w:rsidRDefault="00333639"/>
    <w:p w:rsidR="00333639" w:rsidRDefault="00333639"/>
    <w:p w:rsidR="00333639" w:rsidRDefault="00333639"/>
    <w:p w:rsidR="00333639" w:rsidRDefault="00333639"/>
    <w:p w:rsidR="00333639" w:rsidRDefault="00333639"/>
    <w:p w:rsidR="00333639" w:rsidRDefault="00333639"/>
    <w:p w:rsidR="00333639" w:rsidRDefault="00333639"/>
    <w:p w:rsidR="00333639" w:rsidRDefault="00333639"/>
    <w:p w:rsidR="00333639" w:rsidRDefault="00333639"/>
    <w:p w:rsidR="00A34C6C" w:rsidRDefault="00A34C6C" w:rsidP="00A34C6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333639" w:rsidRPr="00C2140C" w:rsidRDefault="00333639" w:rsidP="00333639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1.2.3</w:t>
      </w:r>
    </w:p>
    <w:p w:rsidR="00333639" w:rsidRPr="00C2140C" w:rsidRDefault="00333639" w:rsidP="003336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анализа эффективности  процесса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коммерческих организациях</w:t>
      </w:r>
    </w:p>
    <w:tbl>
      <w:tblPr>
        <w:tblpPr w:leftFromText="180" w:rightFromText="180" w:vertAnchor="text" w:tblpXSpec="right" w:tblpY="1"/>
        <w:tblOverlap w:val="never"/>
        <w:tblW w:w="10179" w:type="dxa"/>
        <w:tblLook w:val="04A0"/>
      </w:tblPr>
      <w:tblGrid>
        <w:gridCol w:w="2064"/>
        <w:gridCol w:w="199"/>
        <w:gridCol w:w="5245"/>
        <w:gridCol w:w="2671"/>
      </w:tblGrid>
      <w:tr w:rsidR="00333639" w:rsidRPr="00C2140C" w:rsidTr="00E01A73">
        <w:trPr>
          <w:trHeight w:val="3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измерения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Интерпретация</w:t>
            </w:r>
          </w:p>
        </w:tc>
      </w:tr>
      <w:tr w:rsidR="00333639" w:rsidRPr="00C2140C" w:rsidTr="00E01A73">
        <w:trPr>
          <w:trHeight w:val="300"/>
        </w:trPr>
        <w:tc>
          <w:tcPr>
            <w:tcW w:w="101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Для составляющей «Клиенты»</w:t>
            </w:r>
          </w:p>
        </w:tc>
      </w:tr>
      <w:tr w:rsidR="00333639" w:rsidRPr="00C2140C" w:rsidTr="00E01A73">
        <w:trPr>
          <w:trHeight w:val="36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Годовой прирост выручки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более 10%, 2 -на уровне инфляции, 1- ниже уровня инфляции, 0- отрицательное значение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свидетельствует о достижении цели роста выручки за  период.</w:t>
            </w:r>
          </w:p>
        </w:tc>
      </w:tr>
      <w:tr w:rsidR="00333639" w:rsidRPr="00C2140C" w:rsidTr="00E01A73">
        <w:trPr>
          <w:trHeight w:val="4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фактического объема выручки от прогноза выручки, полученного с помощью построения тренда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0 - отклонение отрицательно (факт&lt;прогноза) или находится в пределах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где </w:t>
            </w:r>
            <w:proofErr w:type="spellStart"/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ср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среднее значение объема выручки, 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фактическое значение,  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среднеквадратичное отклонение по анализируемой статье, 1 - отклонение находится в пределах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-2d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+2d, 2- отклонение находится в пределах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-3d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+3d, 3 - отклонение не подчиняется правилу трех сигм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способности бюджета продаж управлять результатом.</w:t>
            </w:r>
          </w:p>
        </w:tc>
      </w:tr>
      <w:tr w:rsidR="00333639" w:rsidRPr="00C2140C" w:rsidTr="00E01A73">
        <w:trPr>
          <w:trHeight w:val="4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фактического объема выручки от плановых значение в бюджете продаж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3 - отклонение находится в пределах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где </w:t>
            </w:r>
            <w:proofErr w:type="spellStart"/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ср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среднее значение объема выручки, 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фактическое значение,  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среднеквадратичное отклонение по анализируемой статье, 2 - отклонение находится в пределах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-2d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+2d, 1- отклонение находится в пределах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-3d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+3d, 0 - отклонение не подчиняется правилу трех сигм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существенности отклонений</w:t>
            </w:r>
          </w:p>
        </w:tc>
      </w:tr>
      <w:tr w:rsidR="00333639" w:rsidRPr="00C2140C" w:rsidTr="00E01A73">
        <w:trPr>
          <w:trHeight w:val="4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Отклонение  средней выручки от клиента </w:t>
            </w: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бюджетной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3 - отклонение находится в пределах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где </w:t>
            </w:r>
            <w:proofErr w:type="spellStart"/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ср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среднее значение объема выручки, 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фактическое значение,  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среднеквадратичное отклонение по анализируемой статье, 2 - отклонение находится в пределах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-2d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+2d, 1- отклонение находится в пределах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-3d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+3d, 0 - отклонение не подчиняется правилу трех сигм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данных, учитываемых при подготовке бюджета</w:t>
            </w:r>
          </w:p>
        </w:tc>
      </w:tr>
      <w:tr w:rsidR="00333639" w:rsidRPr="00C2140C" w:rsidTr="00E01A73">
        <w:trPr>
          <w:trHeight w:val="36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новых клиентов за период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6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повторных клиентов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 рынке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 растет; 0 – падает</w:t>
            </w: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результативности планирования продаж</w:t>
            </w:r>
          </w:p>
        </w:tc>
      </w:tr>
      <w:tr w:rsidR="00333639" w:rsidRPr="00C2140C" w:rsidTr="00E01A73">
        <w:trPr>
          <w:gridAfter w:val="2"/>
          <w:wAfter w:w="7916" w:type="dxa"/>
          <w:trHeight w:val="360"/>
        </w:trPr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333639" w:rsidRPr="00C2140C" w:rsidRDefault="00333639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063" w:rsidRPr="00C2140C" w:rsidTr="00E01A73">
        <w:trPr>
          <w:gridAfter w:val="2"/>
          <w:wAfter w:w="7916" w:type="dxa"/>
          <w:trHeight w:val="360"/>
        </w:trPr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4063" w:rsidRPr="00C2140C" w:rsidRDefault="00FD4063" w:rsidP="00E01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33639" w:rsidRPr="00C2140C" w:rsidRDefault="00333639" w:rsidP="0033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700" w:type="dxa"/>
        <w:tblLook w:val="04A0"/>
      </w:tblPr>
      <w:tblGrid>
        <w:gridCol w:w="2585"/>
        <w:gridCol w:w="199"/>
        <w:gridCol w:w="3828"/>
        <w:gridCol w:w="4088"/>
      </w:tblGrid>
      <w:tr w:rsidR="00333639" w:rsidRPr="00C2140C" w:rsidTr="00E01A73">
        <w:trPr>
          <w:trHeight w:val="360"/>
        </w:trPr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Обоснованность прогнозных данных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2 - для определения будущего значения статьи бюджета, не являющейся расчетной величиной, проводят и документируют исследования (маркетинговые исследования, исследования рынка ценных бумаг и т.д.), используют экспертные оценки, математические методы прогнозирования; 1 - статьи бюджета, которые не </w:t>
            </w: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рассчитаны по формулам, обсуждают и решение по ним коллективно выносят сотрудники организации; 0 - решение по нерасчетным статьям принимает единолично ответственный за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бюджетирование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4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планирования</w:t>
            </w:r>
          </w:p>
        </w:tc>
      </w:tr>
      <w:tr w:rsidR="00333639" w:rsidRPr="00C2140C" w:rsidTr="00E01A73">
        <w:trPr>
          <w:trHeight w:val="300"/>
        </w:trPr>
        <w:tc>
          <w:tcPr>
            <w:tcW w:w="10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Для составляющей «Финансы»</w:t>
            </w:r>
          </w:p>
        </w:tc>
      </w:tr>
      <w:tr w:rsidR="00333639" w:rsidRPr="00C2140C" w:rsidTr="00E01A73">
        <w:trPr>
          <w:trHeight w:val="360"/>
        </w:trPr>
        <w:tc>
          <w:tcPr>
            <w:tcW w:w="10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финансовых показателей от плановых значений:</w:t>
            </w: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Оборачиваемость материальных оборотных активов</w:t>
            </w:r>
          </w:p>
        </w:tc>
        <w:tc>
          <w:tcPr>
            <w:tcW w:w="40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3 - отклонение находится в пределах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</w:t>
            </w:r>
            <w:proofErr w:type="spellStart"/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пл+d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где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ср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плановое значение объема выручки, 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фактическое значение,  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среднеквадратичное отклонение по анализируемой статье, 2 - отклонение находится в пределах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-2d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+2d, 1- отклонение находится в пределах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-3d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+3d, 0 - отклонение не подчиняется правилу трех сигм</w:t>
            </w: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показатели отражают скорость различных процессов в компании. Наблюдение показателей в динамике позволяет оценить деловую активность компании. Отклонения от плановых значений позволяют оценить реалистичность поставленных целей и способов их достижения.</w:t>
            </w: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Оборачиваемость оборотных средств</w:t>
            </w:r>
          </w:p>
        </w:tc>
        <w:tc>
          <w:tcPr>
            <w:tcW w:w="40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Оборачиваемость кредиторской задолженности</w:t>
            </w:r>
          </w:p>
        </w:tc>
        <w:tc>
          <w:tcPr>
            <w:tcW w:w="40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462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Оборачиваемость дебиторской задолженности</w:t>
            </w:r>
          </w:p>
        </w:tc>
        <w:tc>
          <w:tcPr>
            <w:tcW w:w="40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рентабельность</w:t>
            </w:r>
          </w:p>
        </w:tc>
        <w:tc>
          <w:tcPr>
            <w:tcW w:w="40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Данный критерий позволяет оценить соотношение прибыли (до налогов) к себестоимости проданной продукции. Увеличение данного показателя может быть связано с сокращением затрат в основной деятельности </w:t>
            </w: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вследствие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эффективного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рентабельность</w:t>
            </w:r>
          </w:p>
        </w:tc>
        <w:tc>
          <w:tcPr>
            <w:tcW w:w="40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показателя финансовой рентабельности можно оценить эффективность предприятия в целом.</w:t>
            </w: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продаж</w:t>
            </w:r>
          </w:p>
        </w:tc>
        <w:tc>
          <w:tcPr>
            <w:tcW w:w="40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Данный показатель позволяет определить долю прибыли в выручке</w:t>
            </w: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производственных фондов</w:t>
            </w:r>
          </w:p>
        </w:tc>
        <w:tc>
          <w:tcPr>
            <w:tcW w:w="40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Данный критерий отражает способность средств, инвестированных в основные средства, приносить компании прибыль.</w:t>
            </w:r>
          </w:p>
        </w:tc>
      </w:tr>
    </w:tbl>
    <w:p w:rsidR="00333639" w:rsidRPr="00C532D8" w:rsidRDefault="00333639" w:rsidP="0033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700" w:type="dxa"/>
        <w:tblLook w:val="04A0"/>
      </w:tblPr>
      <w:tblGrid>
        <w:gridCol w:w="2585"/>
        <w:gridCol w:w="4027"/>
        <w:gridCol w:w="4088"/>
      </w:tblGrid>
      <w:tr w:rsidR="00333639" w:rsidRPr="00C2140C" w:rsidTr="00E01A73">
        <w:trPr>
          <w:trHeight w:val="360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639" w:rsidRPr="00C2140C" w:rsidRDefault="00333639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финансовых показателей от  значений прошлого года</w:t>
            </w: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Оборачиваемость материальных оборотных активов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0 - отклонение отрицательно (факт&lt;значения прошлого периода) или находится в пределах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- 3d 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где </w:t>
            </w:r>
            <w:proofErr w:type="spellStart"/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ср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среднее значение объема выручки, 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фактическое значение,  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среднеквадратичное отклонение по анализируемой статье, 1 - отклонение находится в пределах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cp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+2d, 2- отклонение находится в пределах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C2140C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i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xср+3d, 3 - отклонение не подчиняется правилу трех сигм</w:t>
            </w: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Наблюдение показателей в динамике </w:t>
            </w: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прошлым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значения позволяет оценить результативность планирования финансово-хозяйственной деятельности, способность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приводить компанию к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поышению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благосостояния.</w:t>
            </w: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Оборачиваемость оборотных средств</w:t>
            </w:r>
          </w:p>
        </w:tc>
        <w:tc>
          <w:tcPr>
            <w:tcW w:w="4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Оборачиваемость кредиторской задолженности</w:t>
            </w:r>
          </w:p>
        </w:tc>
        <w:tc>
          <w:tcPr>
            <w:tcW w:w="4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Оборачиваемость дебиторской задолженности</w:t>
            </w:r>
          </w:p>
        </w:tc>
        <w:tc>
          <w:tcPr>
            <w:tcW w:w="4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рентабельность</w:t>
            </w:r>
          </w:p>
        </w:tc>
        <w:tc>
          <w:tcPr>
            <w:tcW w:w="4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рентабельность</w:t>
            </w:r>
          </w:p>
        </w:tc>
        <w:tc>
          <w:tcPr>
            <w:tcW w:w="4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6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продаж</w:t>
            </w:r>
          </w:p>
        </w:tc>
        <w:tc>
          <w:tcPr>
            <w:tcW w:w="4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1114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производственных фондов</w:t>
            </w:r>
          </w:p>
        </w:tc>
        <w:tc>
          <w:tcPr>
            <w:tcW w:w="4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00"/>
        </w:trPr>
        <w:tc>
          <w:tcPr>
            <w:tcW w:w="10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Для составляющей «Внутренние процессы»</w:t>
            </w:r>
          </w:p>
        </w:tc>
      </w:tr>
      <w:tr w:rsidR="00333639" w:rsidRPr="00C2140C" w:rsidTr="00E01A73">
        <w:trPr>
          <w:trHeight w:val="3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положения о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бюджетировании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при наличии инструкции, 0 - при отсутствии;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регламента способствует соблюдению принципов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таких как непротиворечивость, согласованность действий различных подразделений.</w:t>
            </w:r>
          </w:p>
        </w:tc>
      </w:tr>
      <w:tr w:rsidR="00333639" w:rsidRPr="00C2140C" w:rsidTr="00E01A73">
        <w:trPr>
          <w:trHeight w:val="3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сроков подготовки бюджетов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3 - в организации разработан календарный план исполнения работ по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бюджетированию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график соблюдается; 2 - в организации разработан график исполнения работ по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бюджетированию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график соблюдается в целом по компании; 1 - в компании не разработан календарный план, однако сотрудники придерживаются верной последовательности действий,  бюджеты на предстоящий период созданы к его началу; 0 - сроки не соблюдаются, в начале периода бюджет может быть не готов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Позволяет определить соблюдение принципов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экономичность его реализации.</w:t>
            </w:r>
          </w:p>
        </w:tc>
      </w:tr>
      <w:tr w:rsidR="00333639" w:rsidRPr="00C2140C" w:rsidTr="00E01A73">
        <w:trPr>
          <w:trHeight w:val="30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рисков контрольными процедурами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3 - Оценка СВК в диапазоне от 85% до 100%; 2 - оценка СВК в диапазоне от 75 % до 85%; 1 - оценка СВК в диапазоне от 60% </w:t>
            </w: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75%; 0 - Оценка СВК ниже 60%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эффективности процесса в целом.</w:t>
            </w:r>
          </w:p>
        </w:tc>
      </w:tr>
    </w:tbl>
    <w:p w:rsidR="00333639" w:rsidRDefault="00333639" w:rsidP="00333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063" w:rsidRDefault="00FD4063" w:rsidP="00333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063" w:rsidRDefault="00FD4063" w:rsidP="00333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063" w:rsidRDefault="00FD4063" w:rsidP="00333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063" w:rsidRDefault="00FD4063" w:rsidP="00333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063" w:rsidRDefault="00FD4063" w:rsidP="00333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063" w:rsidRPr="00C2140C" w:rsidRDefault="00FD4063" w:rsidP="00333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887" w:type="dxa"/>
        <w:tblLook w:val="04A0"/>
      </w:tblPr>
      <w:tblGrid>
        <w:gridCol w:w="2772"/>
        <w:gridCol w:w="4027"/>
        <w:gridCol w:w="4088"/>
      </w:tblGrid>
      <w:tr w:rsidR="00333639" w:rsidRPr="00C2140C" w:rsidTr="00FD4063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Соотношение управленческих, а также административных и общих затрат, относящихся к процессу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 выручке от продаж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1 - ниже уровня существенности; "0"-выше уровня существенности. В случае, если невозможно выделить затраты, относящиеся к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бюджетированию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допустимым кажется использование в числителе только управленческих затрат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Данный показатель призван оценить вес затрат на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бюджетирование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финансовом результате организации. Затраты на поддержание системы отрицательно влияют на экономичность процесса.</w:t>
            </w:r>
          </w:p>
        </w:tc>
      </w:tr>
      <w:tr w:rsidR="00333639" w:rsidRPr="00C2140C" w:rsidTr="00E01A73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Относительное снижение затрат на реализацию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1 -наблюдается; "0"- не наблюдается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Критерий отношения показателей затрат на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бюджетирование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 его внедрения и последующие периоды позволяет оценить получает ли компания эффект от внедрения системы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 идеальном случае затраты на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бюджетирование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должны уменьшаться в последующие периоды до момента их стабилизации.</w:t>
            </w:r>
          </w:p>
        </w:tc>
      </w:tr>
      <w:tr w:rsidR="00333639" w:rsidRPr="00C2140C" w:rsidTr="00E01A73">
        <w:trPr>
          <w:trHeight w:val="3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Сокращение времени на проведение других процессов в результате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1 -наблюдается; "0"- не наблюдается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идеальном случае процесс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бюджетирования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устанавливает лимиты по расходным статьям бюджета и определяет уровни допустимых расходов, проведения которых возможно без согласования руководства. В результате ожидается сокращение времени процесса закупок, например.</w:t>
            </w:r>
          </w:p>
        </w:tc>
      </w:tr>
      <w:tr w:rsidR="00333639" w:rsidRPr="00C2140C" w:rsidTr="00E01A73">
        <w:trPr>
          <w:trHeight w:val="2116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Согласованность действий различных подразделений компании</w:t>
            </w:r>
          </w:p>
        </w:tc>
        <w:tc>
          <w:tcPr>
            <w:tcW w:w="8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в организации четко разделены зоны ответственности между отделами, структурные подразделения разделены на группы в зависимости от влияния на финансовый результат, структура бюджетов прозрачная, четко обозначены подразделения, несущие ответственность за исполнения того или иного бюджета; 1 - разделения структурных подразделений на группы по влиянию на финансовый результат не осуществляется, но структура бюджетов прозрачна и зоны ответственности отделов обозначены;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0 - не наблюдается согласованности действий среди различных подразделений организации;</w:t>
            </w:r>
          </w:p>
        </w:tc>
      </w:tr>
      <w:tr w:rsidR="00333639" w:rsidRPr="00C2140C" w:rsidTr="00E01A73">
        <w:trPr>
          <w:trHeight w:val="300"/>
        </w:trPr>
        <w:tc>
          <w:tcPr>
            <w:tcW w:w="10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Для составляющей «Потенциал, обучение и развитие»</w:t>
            </w:r>
          </w:p>
        </w:tc>
      </w:tr>
      <w:tr w:rsidR="00333639" w:rsidRPr="00C2140C" w:rsidTr="00E01A73">
        <w:trPr>
          <w:trHeight w:val="36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нововведений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1 -наблюдается; "0"- не наблюдается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Бюджетирование предполагает прогнозирование свободных денежных средств, что дает предприятию возможность развивать свой потенциал за счет внедрения инноваций.</w:t>
            </w:r>
          </w:p>
        </w:tc>
      </w:tr>
      <w:tr w:rsidR="00333639" w:rsidRPr="00C2140C" w:rsidTr="00E01A73">
        <w:trPr>
          <w:trHeight w:val="30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Достаточное финансирование всех программ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достаточно; "0"- не достаточно</w:t>
            </w: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3639" w:rsidRPr="00C2140C" w:rsidTr="00E01A73">
        <w:trPr>
          <w:trHeight w:val="3002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сотрудников процессом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(Численность работников, удовлетворенных бюджетами / Среднесписочную численность сотрудников) * 100% </w:t>
            </w: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3 - Оценка удовлетворенности в диапазоне от 85% до 100%; 2 - оценка удовлетворенности в диапазоне от 75 % до 85%; 1 - оценка удовлетворенности в диапазоне от 60% </w:t>
            </w: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75%; 0 - </w:t>
            </w: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удовлетворенности ниже 60%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33639" w:rsidRPr="00C2140C" w:rsidRDefault="00333639" w:rsidP="00333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513" w:type="dxa"/>
        <w:tblLook w:val="04A0"/>
      </w:tblPr>
      <w:tblGrid>
        <w:gridCol w:w="2398"/>
        <w:gridCol w:w="4027"/>
        <w:gridCol w:w="4088"/>
      </w:tblGrid>
      <w:tr w:rsidR="00333639" w:rsidRPr="00C2140C" w:rsidTr="00FD4063">
        <w:trPr>
          <w:trHeight w:val="450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Степень участия сотрудников в процессе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(Численность работников, считающих, что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бюджетирование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затрагивает их деятельность / Среднесписочную численность сотрудников) * 100%</w:t>
            </w:r>
          </w:p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3 - Оценка в диапазоне от 85% до 100%; 2 - оценка  в диапазоне от 50 % до 85%; 1 - оценка  в диапазоне от 20% </w:t>
            </w:r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50%; 0 - Оценка ниже 20%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Демонстрирует охват </w:t>
            </w:r>
            <w:proofErr w:type="spell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бюджетированием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сотрудников предприятия, понимание сотрудниками операционных целей деятельности компании.</w:t>
            </w:r>
          </w:p>
        </w:tc>
      </w:tr>
      <w:tr w:rsidR="00333639" w:rsidRPr="00C2140C" w:rsidTr="00E01A73">
        <w:trPr>
          <w:trHeight w:val="36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оответствие</w:t>
            </w:r>
            <w:proofErr w:type="spellEnd"/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планируемых показателей долгосрочным целям организации</w:t>
            </w:r>
          </w:p>
        </w:tc>
        <w:tc>
          <w:tcPr>
            <w:tcW w:w="8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39" w:rsidRPr="00C2140C" w:rsidRDefault="00333639" w:rsidP="00E01A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организации проводит стратегическое (на 10 лет) и тактическое (на 5 лет) планирование, последовательное достижение оперативных (на год вперед) целей предполагает выполнение тактических целей, цели формально закреплены, для каждого из зон ответственности установлены ключевые показатели эффективности, соответствующие оперативным прогнозам; 1 - цели деятельности организации на среднесрочный период формально не закрепляются, но для каждого из отделов устанавливаются ключевые показатели эффективности, соответствующие целевым бюджетным показателям; 0 - цели организации не находят отражения в бюджете, прогнозирование осуществляется лишь с целью снижения неопределенности.</w:t>
            </w:r>
          </w:p>
        </w:tc>
      </w:tr>
    </w:tbl>
    <w:p w:rsidR="00333639" w:rsidRDefault="00333639" w:rsidP="00333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39" w:rsidRPr="00C2140C" w:rsidRDefault="00333639" w:rsidP="00333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значение, на которое может быть оценен процесс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91 балл. Выявить причины, повлиявшие на значение итоговой оценки эффективности, представляется возможным с помощью метода контрольных вопросов по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639" w:rsidRPr="00C2140C" w:rsidRDefault="00333639" w:rsidP="00333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выявления причин, повлиявших на снижение оценки эффективности, необходимо предложить организации способы устранения недостатков. Завершением процесса анализа эффективности станет экспертиза, оценка, диагностика и прогнозирование эффективности существующей системы </w:t>
      </w:r>
      <w:proofErr w:type="spellStart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C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проведения сравнительного анализа вариантов совершенствования процесса.</w:t>
      </w:r>
    </w:p>
    <w:p w:rsidR="00333639" w:rsidRPr="00765417" w:rsidRDefault="00333639" w:rsidP="00333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639" w:rsidRDefault="00333639"/>
    <w:p w:rsidR="00333639" w:rsidRDefault="00333639"/>
    <w:p w:rsidR="00333639" w:rsidRDefault="00333639"/>
    <w:p w:rsidR="00333639" w:rsidRDefault="00333639"/>
    <w:p w:rsidR="00333639" w:rsidRPr="00333639" w:rsidRDefault="00333639"/>
    <w:sectPr w:rsidR="00333639" w:rsidRPr="00333639" w:rsidSect="0077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30E0"/>
    <w:multiLevelType w:val="multilevel"/>
    <w:tmpl w:val="8772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F00A0"/>
    <w:multiLevelType w:val="hybridMultilevel"/>
    <w:tmpl w:val="75BC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2D"/>
    <w:rsid w:val="00333639"/>
    <w:rsid w:val="00527976"/>
    <w:rsid w:val="00772E5C"/>
    <w:rsid w:val="009E60EF"/>
    <w:rsid w:val="00A34C6C"/>
    <w:rsid w:val="00CB3ABB"/>
    <w:rsid w:val="00D37C3E"/>
    <w:rsid w:val="00EC7D2D"/>
    <w:rsid w:val="00FD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2024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2024-03-08T19:43:00Z</dcterms:created>
  <dcterms:modified xsi:type="dcterms:W3CDTF">2024-04-05T17:03:00Z</dcterms:modified>
</cp:coreProperties>
</file>