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62" w:rsidRPr="006263FE" w:rsidRDefault="00777262" w:rsidP="0011096F">
      <w:pPr>
        <w:spacing w:after="0" w:line="360" w:lineRule="auto"/>
        <w:ind w:firstLine="709"/>
        <w:jc w:val="center"/>
        <w:rPr>
          <w:rFonts w:ascii="Times New Roman" w:hAnsi="Times New Roman" w:cs="Times New Roman"/>
          <w:bCs/>
          <w:kern w:val="0"/>
          <w:lang w:eastAsia="ru-RU"/>
        </w:rPr>
      </w:pPr>
      <w:r>
        <w:rPr>
          <w:rFonts w:ascii="Times New Roman" w:hAnsi="Times New Roman" w:cs="Times New Roman"/>
          <w:bCs/>
          <w:kern w:val="0"/>
          <w:lang w:eastAsia="ru-RU"/>
        </w:rPr>
        <w:t>О</w:t>
      </w:r>
      <w:r w:rsidRPr="006263FE">
        <w:rPr>
          <w:rFonts w:ascii="Times New Roman" w:hAnsi="Times New Roman" w:cs="Times New Roman"/>
          <w:bCs/>
          <w:kern w:val="0"/>
          <w:lang w:eastAsia="ru-RU"/>
        </w:rPr>
        <w:t>сновные типы налогов в К</w:t>
      </w:r>
      <w:r>
        <w:rPr>
          <w:rFonts w:ascii="Times New Roman" w:hAnsi="Times New Roman" w:cs="Times New Roman"/>
          <w:bCs/>
          <w:kern w:val="0"/>
          <w:lang w:eastAsia="ru-RU"/>
        </w:rPr>
        <w:t>Р</w:t>
      </w:r>
    </w:p>
    <w:p w:rsidR="00777262" w:rsidRDefault="00777262" w:rsidP="00777262">
      <w:pPr>
        <w:spacing w:after="0" w:line="360" w:lineRule="auto"/>
        <w:ind w:firstLine="709"/>
        <w:jc w:val="both"/>
        <w:rPr>
          <w:rFonts w:ascii="Times New Roman" w:hAnsi="Times New Roman" w:cs="Times New Roman"/>
          <w:bCs/>
          <w:kern w:val="0"/>
          <w:lang w:eastAsia="ru-RU"/>
        </w:rPr>
      </w:pP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1)Налоги на доходы физических лиц. </w:t>
      </w:r>
      <w:r w:rsidRPr="006263FE">
        <w:rPr>
          <w:rFonts w:ascii="Times New Roman" w:hAnsi="Times New Roman" w:cs="Times New Roman"/>
          <w:kern w:val="0"/>
          <w:lang w:eastAsia="ru-RU"/>
        </w:rPr>
        <w:t xml:space="preserve">Подоходный налог в </w:t>
      </w:r>
      <w:r w:rsidR="0011096F">
        <w:rPr>
          <w:rFonts w:ascii="Times New Roman" w:hAnsi="Times New Roman" w:cs="Times New Roman"/>
          <w:kern w:val="0"/>
          <w:lang w:eastAsia="ru-RU"/>
        </w:rPr>
        <w:t>Кыргызской Республике</w:t>
      </w:r>
      <w:r w:rsidRPr="006263FE">
        <w:rPr>
          <w:rFonts w:ascii="Times New Roman" w:hAnsi="Times New Roman" w:cs="Times New Roman"/>
          <w:kern w:val="0"/>
          <w:lang w:eastAsia="ru-RU"/>
        </w:rPr>
        <w:t xml:space="preserve"> уплачивают физические лица, которые являются гражданами, резидентами или нерезидентами страны. Примечательно, что данный сбор не уплачивают индивидуальные предприниматели, как это часто устроено в других странах. Подходный налог для ИП актуален только в том случае, если вы пребываете в статусе налогового агента (при наличии наемных работников). Уплачивается сбор в налоговый орган по месту учета или регистраци</w:t>
      </w:r>
      <w:r>
        <w:rPr>
          <w:rFonts w:ascii="Times New Roman" w:hAnsi="Times New Roman" w:cs="Times New Roman"/>
          <w:kern w:val="0"/>
          <w:lang w:eastAsia="ru-RU"/>
        </w:rPr>
        <w:t>и в качестве налогоплательщика -</w:t>
      </w:r>
      <w:r w:rsidRPr="006263FE">
        <w:rPr>
          <w:rFonts w:ascii="Times New Roman" w:hAnsi="Times New Roman" w:cs="Times New Roman"/>
          <w:kern w:val="0"/>
          <w:lang w:eastAsia="ru-RU"/>
        </w:rPr>
        <w:t xml:space="preserve"> ежемесячно не позднее 20 числа следующего месяца после того, в котором был получен доход. Налог для физических лиц в </w:t>
      </w:r>
      <w:r w:rsidR="0011096F">
        <w:rPr>
          <w:rFonts w:ascii="Times New Roman" w:hAnsi="Times New Roman" w:cs="Times New Roman"/>
          <w:kern w:val="0"/>
          <w:lang w:eastAsia="ru-RU"/>
        </w:rPr>
        <w:t>Кыргызской Республике</w:t>
      </w:r>
      <w:r w:rsidR="0011096F" w:rsidRPr="006263FE">
        <w:rPr>
          <w:rFonts w:ascii="Times New Roman" w:hAnsi="Times New Roman" w:cs="Times New Roman"/>
          <w:kern w:val="0"/>
          <w:lang w:eastAsia="ru-RU"/>
        </w:rPr>
        <w:t xml:space="preserve"> </w:t>
      </w:r>
      <w:r w:rsidR="0011096F">
        <w:rPr>
          <w:rFonts w:ascii="Times New Roman" w:hAnsi="Times New Roman" w:cs="Times New Roman"/>
          <w:kern w:val="0"/>
          <w:lang w:eastAsia="ru-RU"/>
        </w:rPr>
        <w:t xml:space="preserve"> </w:t>
      </w:r>
      <w:r w:rsidRPr="006263FE">
        <w:rPr>
          <w:rFonts w:ascii="Times New Roman" w:hAnsi="Times New Roman" w:cs="Times New Roman"/>
          <w:kern w:val="0"/>
          <w:lang w:eastAsia="ru-RU"/>
        </w:rPr>
        <w:t>рассчитывается по единой ставке независимо от суммы прибыли - 10,0%. При этом существует еще и сниженная ставка в 5,0 % для наемных работников, которые: зарегистрированы и трудятся в преференциальных приграничных регионах; работают в Парке высоких технологий, за исключением тех, кто осуществляет охрану, обслуживание зданий, участков. Объектом налогообложения является любая экономическая деятельность, за исключением предпринимательской, которая осуществляется на территории Киргизии и приносит доход.</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2)Налог на прибыль предприятий. </w:t>
      </w:r>
      <w:r w:rsidRPr="006263FE">
        <w:rPr>
          <w:rFonts w:ascii="Times New Roman" w:hAnsi="Times New Roman" w:cs="Times New Roman"/>
          <w:kern w:val="0"/>
          <w:lang w:eastAsia="ru-RU"/>
        </w:rPr>
        <w:t xml:space="preserve">Налог на прибыль в </w:t>
      </w:r>
      <w:r w:rsidR="0011096F">
        <w:rPr>
          <w:rFonts w:ascii="Times New Roman" w:hAnsi="Times New Roman" w:cs="Times New Roman"/>
          <w:kern w:val="0"/>
          <w:lang w:eastAsia="ru-RU"/>
        </w:rPr>
        <w:t>Кыргызской Республике</w:t>
      </w:r>
      <w:r w:rsidR="0011096F" w:rsidRPr="006263FE">
        <w:rPr>
          <w:rFonts w:ascii="Times New Roman" w:hAnsi="Times New Roman" w:cs="Times New Roman"/>
          <w:kern w:val="0"/>
          <w:lang w:eastAsia="ru-RU"/>
        </w:rPr>
        <w:t xml:space="preserve"> </w:t>
      </w:r>
      <w:r w:rsidRPr="006263FE">
        <w:rPr>
          <w:rFonts w:ascii="Times New Roman" w:hAnsi="Times New Roman" w:cs="Times New Roman"/>
          <w:kern w:val="0"/>
          <w:lang w:eastAsia="ru-RU"/>
        </w:rPr>
        <w:t xml:space="preserve"> уплачивают отечественные и иностранные коммерческие организации, которые осуществляют деятельность на территории республики. Плательщиками данного сбора также являются индивидуальные предприниматели. Используется единая ставк</w:t>
      </w:r>
      <w:r>
        <w:rPr>
          <w:rFonts w:ascii="Times New Roman" w:hAnsi="Times New Roman" w:cs="Times New Roman"/>
          <w:kern w:val="0"/>
          <w:lang w:eastAsia="ru-RU"/>
        </w:rPr>
        <w:t>а без привязки к сумме прибыли -</w:t>
      </w:r>
      <w:r w:rsidRPr="006263FE">
        <w:rPr>
          <w:rFonts w:ascii="Times New Roman" w:hAnsi="Times New Roman" w:cs="Times New Roman"/>
          <w:kern w:val="0"/>
          <w:lang w:eastAsia="ru-RU"/>
        </w:rPr>
        <w:t xml:space="preserve"> 10,0 %. При этом для отдельных видов деятельности при</w:t>
      </w:r>
      <w:r>
        <w:rPr>
          <w:rFonts w:ascii="Times New Roman" w:hAnsi="Times New Roman" w:cs="Times New Roman"/>
          <w:kern w:val="0"/>
          <w:lang w:eastAsia="ru-RU"/>
        </w:rPr>
        <w:t>меняется нулевая ставка налога -</w:t>
      </w:r>
      <w:r w:rsidRPr="006263FE">
        <w:rPr>
          <w:rFonts w:ascii="Times New Roman" w:hAnsi="Times New Roman" w:cs="Times New Roman"/>
          <w:kern w:val="0"/>
          <w:lang w:eastAsia="ru-RU"/>
        </w:rPr>
        <w:t xml:space="preserve"> в частности, это касается добычи и реализации ископаемых, содержащих золото, а также предприятий, действующих в привилегированных секторах промышленности. Кроме того, если доход получен от таких источников, как добыча полезных ископаемых, торговля, производство или реализация подакцизной продукции, ставка налога на прибыль для отечественных компаний, осуществляющих крупные инвестиции, также составляет 0 %.</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 xml:space="preserve">Налоговой базой для уплаты сбора считается положительная разница между полным годовым доходом организации, уменьшенным на сумму необлагаемой прибыли и расходов, которые подлежат вычету. К общему годовому доходу относятся как выручка от реализации товаров, услуг, активов, так и роялти, дивиденды, вознаграждения, компенсации. Уплата налога осуществляется по месту учета. Все налогоплательщики, за исключением тех, кто пользуется нулевой ставкой, обязаны ежеквартально подавать </w:t>
      </w:r>
      <w:r w:rsidRPr="006263FE">
        <w:rPr>
          <w:rFonts w:ascii="Times New Roman" w:hAnsi="Times New Roman" w:cs="Times New Roman"/>
          <w:kern w:val="0"/>
          <w:lang w:eastAsia="ru-RU"/>
        </w:rPr>
        <w:lastRenderedPageBreak/>
        <w:t>отчетность и вносить суммы в бюджет не позже 20 числа следующего месяца после отчетного периода.</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3)Налог на добавленную стоимость. </w:t>
      </w:r>
      <w:r w:rsidRPr="006263FE">
        <w:rPr>
          <w:rFonts w:ascii="Times New Roman" w:hAnsi="Times New Roman" w:cs="Times New Roman"/>
          <w:kern w:val="0"/>
          <w:lang w:eastAsia="ru-RU"/>
        </w:rPr>
        <w:t>Налог на добавленную стоимость обязаны уплачивать: плательщики, которые подлежат налогообложению по общему режиму; субъекты, которые выполняют облагаемый сборами импорт;  иностранные организации, которые оказывают услуги в электронной форме или осуществляют электронную торговлю в адрес покупа</w:t>
      </w:r>
      <w:r>
        <w:rPr>
          <w:rFonts w:ascii="Times New Roman" w:hAnsi="Times New Roman" w:cs="Times New Roman"/>
          <w:kern w:val="0"/>
          <w:lang w:eastAsia="ru-RU"/>
        </w:rPr>
        <w:t>телей -</w:t>
      </w:r>
      <w:r w:rsidRPr="006263FE">
        <w:rPr>
          <w:rFonts w:ascii="Times New Roman" w:hAnsi="Times New Roman" w:cs="Times New Roman"/>
          <w:kern w:val="0"/>
          <w:lang w:eastAsia="ru-RU"/>
        </w:rPr>
        <w:t xml:space="preserve"> жителей </w:t>
      </w:r>
      <w:r w:rsidR="0011096F">
        <w:rPr>
          <w:rFonts w:ascii="Times New Roman" w:hAnsi="Times New Roman" w:cs="Times New Roman"/>
          <w:kern w:val="0"/>
          <w:lang w:eastAsia="ru-RU"/>
        </w:rPr>
        <w:t>Кыргызской Республики</w:t>
      </w:r>
      <w:r w:rsidRPr="006263FE">
        <w:rPr>
          <w:rFonts w:ascii="Times New Roman" w:hAnsi="Times New Roman" w:cs="Times New Roman"/>
          <w:kern w:val="0"/>
          <w:lang w:eastAsia="ru-RU"/>
        </w:rPr>
        <w:t>.</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НДС не уплачивают организации или физические лица, которые признаны сельскохозяйственными производителями, кооперативом или машинно-тракторной станцией. Плательщики НДС обязуются отдельно зарегистрировать свой статус в налоговом органе. Это косвенный налог по ставке на уровне 12,0% от облагаемой поставки и импорта. Льготная ставка в размере 0% действует для тех субъектов, которые занимаются: переработкой давальческого сырья, поставленного из государств ЕАЭС; экспортом товаров, за исключением металлосодержащих руд, концентратов, сплавов и аффинированных металлов; международными перевозками; обслуживанием транзитных рейсов воздушных судов и международных перевозок; сервисом, связанным с электроснабжением насосных станций для полива сельскохозяйственных угодий. НДС уплачивается не позднее 25 числа следующего месяца после расчетного.</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4)Налог с продаж. </w:t>
      </w:r>
      <w:r w:rsidRPr="006263FE">
        <w:rPr>
          <w:rFonts w:ascii="Times New Roman" w:hAnsi="Times New Roman" w:cs="Times New Roman"/>
          <w:kern w:val="0"/>
          <w:lang w:eastAsia="ru-RU"/>
        </w:rPr>
        <w:t xml:space="preserve">Налог с продаж в </w:t>
      </w:r>
      <w:r w:rsidR="0011096F">
        <w:rPr>
          <w:rFonts w:ascii="Times New Roman" w:hAnsi="Times New Roman" w:cs="Times New Roman"/>
          <w:kern w:val="0"/>
          <w:lang w:eastAsia="ru-RU"/>
        </w:rPr>
        <w:t>Кыргызской Республике</w:t>
      </w:r>
      <w:r w:rsidR="0011096F" w:rsidRPr="006263FE">
        <w:rPr>
          <w:rFonts w:ascii="Times New Roman" w:hAnsi="Times New Roman" w:cs="Times New Roman"/>
          <w:kern w:val="0"/>
          <w:lang w:eastAsia="ru-RU"/>
        </w:rPr>
        <w:t xml:space="preserve"> </w:t>
      </w:r>
      <w:r w:rsidRPr="006263FE">
        <w:rPr>
          <w:rFonts w:ascii="Times New Roman" w:hAnsi="Times New Roman" w:cs="Times New Roman"/>
          <w:kern w:val="0"/>
          <w:lang w:eastAsia="ru-RU"/>
        </w:rPr>
        <w:t>уплачивают отечественные и иностранные организации, работающие в стране, а также индивидуальные предприниматели. При реализации продукции, услуг, которые облагаются налогом на добавленную стоимость, устанавливаются следующие ставки: 1,0 % -для торговой и производственной деятельности; 2,0% - для остальных видов занятости, кроме упомянутых в предыдущем пункте. При работе с товарами и услугами, которые не подлежат обложению НДС, для обозначенных выше ниш прим</w:t>
      </w:r>
      <w:r>
        <w:rPr>
          <w:rFonts w:ascii="Times New Roman" w:hAnsi="Times New Roman" w:cs="Times New Roman"/>
          <w:kern w:val="0"/>
          <w:lang w:eastAsia="ru-RU"/>
        </w:rPr>
        <w:t>еняются соответствующие ставки -</w:t>
      </w:r>
      <w:r w:rsidRPr="006263FE">
        <w:rPr>
          <w:rFonts w:ascii="Times New Roman" w:hAnsi="Times New Roman" w:cs="Times New Roman"/>
          <w:kern w:val="0"/>
          <w:lang w:eastAsia="ru-RU"/>
        </w:rPr>
        <w:t xml:space="preserve"> 2,0% и 3,0 %. Для банков и застройщиков жилых и нежилых помещений также используется 2,0 %, а для деятельно</w:t>
      </w:r>
      <w:r>
        <w:rPr>
          <w:rFonts w:ascii="Times New Roman" w:hAnsi="Times New Roman" w:cs="Times New Roman"/>
          <w:kern w:val="0"/>
          <w:lang w:eastAsia="ru-RU"/>
        </w:rPr>
        <w:t>сти в сфере сотовой связи -</w:t>
      </w:r>
      <w:r w:rsidRPr="006263FE">
        <w:rPr>
          <w:rFonts w:ascii="Times New Roman" w:hAnsi="Times New Roman" w:cs="Times New Roman"/>
          <w:kern w:val="0"/>
          <w:lang w:eastAsia="ru-RU"/>
        </w:rPr>
        <w:t xml:space="preserve"> 5,0 %.</w:t>
      </w:r>
    </w:p>
    <w:p w:rsidR="00777262" w:rsidRPr="006263FE" w:rsidRDefault="00777262" w:rsidP="00777262">
      <w:pPr>
        <w:spacing w:after="0" w:line="360" w:lineRule="auto"/>
        <w:ind w:firstLine="709"/>
        <w:jc w:val="both"/>
        <w:rPr>
          <w:rFonts w:ascii="Times New Roman" w:hAnsi="Times New Roman" w:cs="Times New Roman"/>
          <w:vanish/>
          <w:kern w:val="0"/>
          <w:lang w:eastAsia="ru-RU"/>
        </w:rPr>
      </w:pPr>
      <w:r w:rsidRPr="006263FE">
        <w:rPr>
          <w:rFonts w:ascii="Times New Roman" w:hAnsi="Times New Roman" w:cs="Times New Roman"/>
          <w:bCs/>
          <w:kern w:val="0"/>
          <w:lang w:eastAsia="ru-RU"/>
        </w:rPr>
        <w:t xml:space="preserve">5) </w:t>
      </w:r>
      <w:r w:rsidRPr="006263FE">
        <w:rPr>
          <w:rFonts w:ascii="Times New Roman" w:hAnsi="Times New Roman" w:cs="Times New Roman"/>
          <w:vanish/>
          <w:kern w:val="0"/>
          <w:lang w:eastAsia="ru-RU"/>
        </w:rPr>
        <w:t>Конец формы</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Социальные отчисления. </w:t>
      </w:r>
      <w:r w:rsidRPr="006263FE">
        <w:rPr>
          <w:rFonts w:ascii="Times New Roman" w:hAnsi="Times New Roman" w:cs="Times New Roman"/>
          <w:kern w:val="0"/>
          <w:lang w:eastAsia="ru-RU"/>
        </w:rPr>
        <w:t>Плательщиками страховых социальных взносов в Киргизии считаются: юридические лица, независимо от организационно-правовой формы деятельности; субъекты малого и среднего предпринимательства, в том числе фермерские хозяйства, индивидуальные предприниматели; ИП, которые используют труд наемных сотрудников.</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 xml:space="preserve">Ежемесячные страховые взносы уплачиваются работодателем и рассчитываются в зависимости от размера среднемесячной заработной платы в регионе. Что касается пенсионных взносов, в стране действует накопительная система. Ежемесячно на </w:t>
      </w:r>
      <w:r w:rsidRPr="006263FE">
        <w:rPr>
          <w:rFonts w:ascii="Times New Roman" w:hAnsi="Times New Roman" w:cs="Times New Roman"/>
          <w:kern w:val="0"/>
          <w:lang w:eastAsia="ru-RU"/>
        </w:rPr>
        <w:lastRenderedPageBreak/>
        <w:t>накопительный счет застрахованного лица направляется сумма в размере 2,0 % от заработной платы.</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 xml:space="preserve">В </w:t>
      </w:r>
      <w:r w:rsidR="0011096F">
        <w:rPr>
          <w:rFonts w:ascii="Times New Roman" w:hAnsi="Times New Roman" w:cs="Times New Roman"/>
          <w:kern w:val="0"/>
          <w:lang w:eastAsia="ru-RU"/>
        </w:rPr>
        <w:t>Кыргызской Республике</w:t>
      </w:r>
      <w:r w:rsidR="0011096F" w:rsidRPr="006263FE">
        <w:rPr>
          <w:rFonts w:ascii="Times New Roman" w:hAnsi="Times New Roman" w:cs="Times New Roman"/>
          <w:kern w:val="0"/>
          <w:lang w:eastAsia="ru-RU"/>
        </w:rPr>
        <w:t xml:space="preserve"> </w:t>
      </w:r>
      <w:r w:rsidRPr="006263FE">
        <w:rPr>
          <w:rFonts w:ascii="Times New Roman" w:hAnsi="Times New Roman" w:cs="Times New Roman"/>
          <w:kern w:val="0"/>
          <w:lang w:eastAsia="ru-RU"/>
        </w:rPr>
        <w:t xml:space="preserve">действует система обязательного медицинского страхования, осуществляемая государством, работодателями, предпринимателями, а также лицами, ведущими личное крестьянское или трудовое хозяйство. Законом устанавливается стоимость страхования на 12 месяцев для разных категорий населения: 1840 </w:t>
      </w:r>
      <w:r>
        <w:rPr>
          <w:rFonts w:ascii="Times New Roman" w:hAnsi="Times New Roman" w:cs="Times New Roman"/>
          <w:kern w:val="0"/>
          <w:lang w:eastAsia="ru-RU"/>
        </w:rPr>
        <w:t xml:space="preserve">сомов или </w:t>
      </w:r>
      <w:r w:rsidRPr="006263FE">
        <w:rPr>
          <w:rFonts w:ascii="Times New Roman" w:hAnsi="Times New Roman" w:cs="Times New Roman"/>
          <w:kern w:val="0"/>
          <w:lang w:eastAsia="ru-RU"/>
        </w:rPr>
        <w:t xml:space="preserve">21 </w:t>
      </w:r>
      <w:r>
        <w:rPr>
          <w:rFonts w:ascii="Times New Roman" w:hAnsi="Times New Roman" w:cs="Times New Roman"/>
          <w:kern w:val="0"/>
          <w:lang w:eastAsia="ru-RU"/>
        </w:rPr>
        <w:t>доллар США-</w:t>
      </w:r>
      <w:r w:rsidRPr="006263FE">
        <w:rPr>
          <w:rFonts w:ascii="Times New Roman" w:hAnsi="Times New Roman" w:cs="Times New Roman"/>
          <w:kern w:val="0"/>
          <w:lang w:eastAsia="ru-RU"/>
        </w:rPr>
        <w:t xml:space="preserve"> для граждан и беженцев; </w:t>
      </w:r>
      <w:r>
        <w:rPr>
          <w:rFonts w:ascii="Times New Roman" w:hAnsi="Times New Roman" w:cs="Times New Roman"/>
          <w:kern w:val="0"/>
          <w:lang w:eastAsia="ru-RU"/>
        </w:rPr>
        <w:t>11 910 сомов или 137 долларов США -</w:t>
      </w:r>
      <w:r w:rsidRPr="006263FE">
        <w:rPr>
          <w:rFonts w:ascii="Times New Roman" w:hAnsi="Times New Roman" w:cs="Times New Roman"/>
          <w:kern w:val="0"/>
          <w:lang w:eastAsia="ru-RU"/>
        </w:rPr>
        <w:t xml:space="preserve"> для иностранцев, которые работают или обучаются.</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6)Акцизы и таможенные пошлины. </w:t>
      </w:r>
      <w:r w:rsidRPr="006263FE">
        <w:rPr>
          <w:rFonts w:ascii="Times New Roman" w:hAnsi="Times New Roman" w:cs="Times New Roman"/>
          <w:kern w:val="0"/>
          <w:lang w:eastAsia="ru-RU"/>
        </w:rPr>
        <w:t>Плательщиком акцизного налога считается субъект, который производит на территории республики или поставляет подакцизные товары. К таковым традиционно относятся алкогольная продукция, сигареты, сахаросодержащие, энергетические напитки, лекарства. Налоговые ставки для каждой категории продукции отдельные. Например</w:t>
      </w:r>
      <w:r>
        <w:rPr>
          <w:rFonts w:ascii="Times New Roman" w:hAnsi="Times New Roman" w:cs="Times New Roman"/>
          <w:kern w:val="0"/>
          <w:lang w:eastAsia="ru-RU"/>
        </w:rPr>
        <w:t>, для вина -</w:t>
      </w:r>
      <w:r w:rsidRPr="006263FE">
        <w:rPr>
          <w:rFonts w:ascii="Times New Roman" w:hAnsi="Times New Roman" w:cs="Times New Roman"/>
          <w:kern w:val="0"/>
          <w:lang w:eastAsia="ru-RU"/>
        </w:rPr>
        <w:t xml:space="preserve"> единицей измерения и налоговой базой считается 1 литр, а </w:t>
      </w:r>
      <w:r>
        <w:rPr>
          <w:rFonts w:ascii="Times New Roman" w:hAnsi="Times New Roman" w:cs="Times New Roman"/>
          <w:kern w:val="0"/>
          <w:lang w:eastAsia="ru-RU"/>
        </w:rPr>
        <w:t>основная ставка за такой объем -</w:t>
      </w:r>
      <w:r w:rsidRPr="006263FE">
        <w:rPr>
          <w:rFonts w:ascii="Times New Roman" w:hAnsi="Times New Roman" w:cs="Times New Roman"/>
          <w:kern w:val="0"/>
          <w:lang w:eastAsia="ru-RU"/>
        </w:rPr>
        <w:t xml:space="preserve"> 100 </w:t>
      </w:r>
      <w:r>
        <w:rPr>
          <w:rFonts w:ascii="Times New Roman" w:hAnsi="Times New Roman" w:cs="Times New Roman"/>
          <w:kern w:val="0"/>
          <w:lang w:eastAsia="ru-RU"/>
        </w:rPr>
        <w:t xml:space="preserve">сомов или </w:t>
      </w:r>
      <w:r w:rsidRPr="006263FE">
        <w:rPr>
          <w:rFonts w:ascii="Times New Roman" w:hAnsi="Times New Roman" w:cs="Times New Roman"/>
          <w:kern w:val="0"/>
          <w:lang w:eastAsia="ru-RU"/>
        </w:rPr>
        <w:t xml:space="preserve">1,15 </w:t>
      </w:r>
      <w:r>
        <w:rPr>
          <w:rFonts w:ascii="Times New Roman" w:hAnsi="Times New Roman" w:cs="Times New Roman"/>
          <w:kern w:val="0"/>
          <w:lang w:eastAsia="ru-RU"/>
        </w:rPr>
        <w:t>доллар США</w:t>
      </w:r>
      <w:r w:rsidRPr="006263FE">
        <w:rPr>
          <w:rFonts w:ascii="Times New Roman" w:hAnsi="Times New Roman" w:cs="Times New Roman"/>
          <w:kern w:val="0"/>
          <w:lang w:eastAsia="ru-RU"/>
        </w:rPr>
        <w:t>.</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При самостоятельном производстве подакцизных товаров пошлина уплачивается до или в день приобретения средств идентификации или марок акцизного сбора. При импорте продукции сбор необходимо внести в день, который определяется таковым регулирующими таможенными органами. Отчетность по акцизам необходимо подавать не позднее 20 числа следующего месяца после налогового периода.</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7)Налоги для малого и среднего бизнеса.</w:t>
      </w:r>
      <w:r>
        <w:rPr>
          <w:rFonts w:ascii="Times New Roman" w:hAnsi="Times New Roman" w:cs="Times New Roman"/>
          <w:bCs/>
          <w:kern w:val="0"/>
          <w:lang w:eastAsia="ru-RU"/>
        </w:rPr>
        <w:t xml:space="preserve"> </w:t>
      </w:r>
      <w:r w:rsidRPr="006263FE">
        <w:rPr>
          <w:rFonts w:ascii="Times New Roman" w:hAnsi="Times New Roman" w:cs="Times New Roman"/>
          <w:kern w:val="0"/>
          <w:lang w:eastAsia="ru-RU"/>
        </w:rPr>
        <w:t>Для представителей малого и среднего бизнеса, прибыль которых не столь высокая, в Киргизии предусмотрены специальные режимы налогообложения.</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7.1)Упрощенная система налогообложения. </w:t>
      </w:r>
      <w:r w:rsidRPr="006263FE">
        <w:rPr>
          <w:rFonts w:ascii="Times New Roman" w:hAnsi="Times New Roman" w:cs="Times New Roman"/>
          <w:kern w:val="0"/>
          <w:lang w:eastAsia="ru-RU"/>
        </w:rPr>
        <w:t>Популярный вариант специ</w:t>
      </w:r>
      <w:r>
        <w:rPr>
          <w:rFonts w:ascii="Times New Roman" w:hAnsi="Times New Roman" w:cs="Times New Roman"/>
          <w:kern w:val="0"/>
          <w:lang w:eastAsia="ru-RU"/>
        </w:rPr>
        <w:t>ального режима налогообложения -</w:t>
      </w:r>
      <w:r w:rsidRPr="006263FE">
        <w:rPr>
          <w:rFonts w:ascii="Times New Roman" w:hAnsi="Times New Roman" w:cs="Times New Roman"/>
          <w:kern w:val="0"/>
          <w:lang w:eastAsia="ru-RU"/>
        </w:rPr>
        <w:t xml:space="preserve"> упрощенная система на основе единого налога. Воспользоваться таким решением могут: вновь зарегистрированные налогоплательщики; субъекты, которые не хотят быть плательщиками НДС; работающие в швейной и текстильной отрасли (без ограничений по выручке).</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Лимит по годовому обороту, кроме последней категории в списке, уста</w:t>
      </w:r>
      <w:r>
        <w:rPr>
          <w:rFonts w:ascii="Times New Roman" w:hAnsi="Times New Roman" w:cs="Times New Roman"/>
          <w:kern w:val="0"/>
          <w:lang w:eastAsia="ru-RU"/>
        </w:rPr>
        <w:t xml:space="preserve">новлен на уровне 30 000 000 сомов или </w:t>
      </w:r>
      <w:r w:rsidRPr="006263FE">
        <w:rPr>
          <w:rFonts w:ascii="Times New Roman" w:hAnsi="Times New Roman" w:cs="Times New Roman"/>
          <w:kern w:val="0"/>
          <w:lang w:eastAsia="ru-RU"/>
        </w:rPr>
        <w:t xml:space="preserve">345 000 </w:t>
      </w:r>
      <w:r>
        <w:rPr>
          <w:rFonts w:ascii="Times New Roman" w:hAnsi="Times New Roman" w:cs="Times New Roman"/>
          <w:kern w:val="0"/>
          <w:lang w:eastAsia="ru-RU"/>
        </w:rPr>
        <w:t>долларов США</w:t>
      </w:r>
      <w:r w:rsidRPr="006263FE">
        <w:rPr>
          <w:rFonts w:ascii="Times New Roman" w:hAnsi="Times New Roman" w:cs="Times New Roman"/>
          <w:kern w:val="0"/>
          <w:lang w:eastAsia="ru-RU"/>
        </w:rPr>
        <w:t>. Однако перейти на единый налог не могут те, кто работает на основе патента, занимается финансовыми или страховыми услугами, выступает в качестве инвестиционных фондов, участников рынка ценных бумаг или плательщиков акцизных сборов.</w:t>
      </w:r>
      <w:r>
        <w:rPr>
          <w:rFonts w:ascii="Times New Roman" w:hAnsi="Times New Roman" w:cs="Times New Roman"/>
          <w:kern w:val="0"/>
          <w:lang w:eastAsia="ru-RU"/>
        </w:rPr>
        <w:t xml:space="preserve"> </w:t>
      </w:r>
      <w:r w:rsidRPr="006263FE">
        <w:rPr>
          <w:rFonts w:ascii="Times New Roman" w:hAnsi="Times New Roman" w:cs="Times New Roman"/>
          <w:kern w:val="0"/>
          <w:lang w:eastAsia="ru-RU"/>
        </w:rPr>
        <w:t>Ставки устанавливаются в зависимости от видов деятельности: 2,0% и 4,0% при безналичной и наличной форме оплаты соответственно для сельскохозяйственной сферы; 4,0% и 6,0 % соответственно для остальных ниш.</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lastRenderedPageBreak/>
        <w:t>Для предпринимателей, работающих в швейном и текстильном производстве, предусмотрена ставка 0,25% до 1 января 2027 года. Для индивидуальных предпринимателей, оказывающих услуги или продающих товары населению, предусмотрены отдельные ставки. Размеры сборов ежегодно корректируются в зависимости от сферы, но остаются в пределах 2,0%–6,0 %. Данная система отлично подходит для малого и среднего бизнеса, которому в силу небольших доходов необходимо оптимизировать издержки.</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bCs/>
          <w:kern w:val="0"/>
          <w:lang w:eastAsia="ru-RU"/>
        </w:rPr>
        <w:t xml:space="preserve">7.2)Патентная система. </w:t>
      </w:r>
      <w:r w:rsidRPr="006263FE">
        <w:rPr>
          <w:rFonts w:ascii="Times New Roman" w:hAnsi="Times New Roman" w:cs="Times New Roman"/>
          <w:kern w:val="0"/>
          <w:lang w:eastAsia="ru-RU"/>
        </w:rPr>
        <w:t>Налогоплательщиками по системе патента могут выступать: физические лица, которые работают в форме ИП; обменные бюро.</w:t>
      </w:r>
      <w:r>
        <w:rPr>
          <w:rFonts w:ascii="Times New Roman" w:hAnsi="Times New Roman" w:cs="Times New Roman"/>
          <w:kern w:val="0"/>
          <w:lang w:eastAsia="ru-RU"/>
        </w:rPr>
        <w:t xml:space="preserve"> </w:t>
      </w:r>
      <w:r w:rsidRPr="006263FE">
        <w:rPr>
          <w:rFonts w:ascii="Times New Roman" w:hAnsi="Times New Roman" w:cs="Times New Roman"/>
          <w:kern w:val="0"/>
          <w:lang w:eastAsia="ru-RU"/>
        </w:rPr>
        <w:t xml:space="preserve">Ограничения по сумме выручки для возможности перейти на патентную основу составляют 8 000 000 </w:t>
      </w:r>
      <w:r>
        <w:rPr>
          <w:rFonts w:ascii="Times New Roman" w:hAnsi="Times New Roman" w:cs="Times New Roman"/>
          <w:kern w:val="0"/>
          <w:lang w:eastAsia="ru-RU"/>
        </w:rPr>
        <w:t>сомов</w:t>
      </w:r>
      <w:r w:rsidRPr="006263FE">
        <w:rPr>
          <w:rFonts w:ascii="Times New Roman" w:hAnsi="Times New Roman" w:cs="Times New Roman"/>
          <w:kern w:val="0"/>
          <w:lang w:eastAsia="ru-RU"/>
        </w:rPr>
        <w:t xml:space="preserve"> или  92 000 </w:t>
      </w:r>
      <w:r>
        <w:rPr>
          <w:rFonts w:ascii="Times New Roman" w:hAnsi="Times New Roman" w:cs="Times New Roman"/>
          <w:kern w:val="0"/>
          <w:lang w:eastAsia="ru-RU"/>
        </w:rPr>
        <w:t xml:space="preserve"> долларов США </w:t>
      </w:r>
      <w:r w:rsidRPr="006263FE">
        <w:rPr>
          <w:rFonts w:ascii="Times New Roman" w:hAnsi="Times New Roman" w:cs="Times New Roman"/>
          <w:kern w:val="0"/>
          <w:lang w:eastAsia="ru-RU"/>
        </w:rPr>
        <w:t>за год. Налог на основе патента уплачивается взамен подоходному. Сист</w:t>
      </w:r>
      <w:r>
        <w:rPr>
          <w:rFonts w:ascii="Times New Roman" w:hAnsi="Times New Roman" w:cs="Times New Roman"/>
          <w:kern w:val="0"/>
          <w:lang w:eastAsia="ru-RU"/>
        </w:rPr>
        <w:t>ема работает следующим образом -</w:t>
      </w:r>
      <w:r w:rsidRPr="006263FE">
        <w:rPr>
          <w:rFonts w:ascii="Times New Roman" w:hAnsi="Times New Roman" w:cs="Times New Roman"/>
          <w:kern w:val="0"/>
          <w:lang w:eastAsia="ru-RU"/>
        </w:rPr>
        <w:t xml:space="preserve"> вместо регулярной уплаты сбора от суммы прибыли вы покупаете патент, который его заменит и может быть рассчи</w:t>
      </w:r>
      <w:r>
        <w:rPr>
          <w:rFonts w:ascii="Times New Roman" w:hAnsi="Times New Roman" w:cs="Times New Roman"/>
          <w:kern w:val="0"/>
          <w:lang w:eastAsia="ru-RU"/>
        </w:rPr>
        <w:t>тан на разный срок -</w:t>
      </w:r>
      <w:r w:rsidRPr="006263FE">
        <w:rPr>
          <w:rFonts w:ascii="Times New Roman" w:hAnsi="Times New Roman" w:cs="Times New Roman"/>
          <w:kern w:val="0"/>
          <w:lang w:eastAsia="ru-RU"/>
        </w:rPr>
        <w:t xml:space="preserve"> 15, 30, 90, 180, 365 календарных дней. В стоимость патента включен налог на прибыль и с продаж, но социальные отчисления уплачиваются отдельно и им не покрываются. Ставки патентов зависят от вида деятельности и для каждого региона определяются отдельно. Основная выгода такой системы заключается в том, что патент можно открыть на необходимое время в определенный период</w:t>
      </w:r>
      <w:r>
        <w:rPr>
          <w:rFonts w:ascii="Times New Roman" w:hAnsi="Times New Roman" w:cs="Times New Roman"/>
          <w:kern w:val="0"/>
          <w:lang w:eastAsia="ru-RU"/>
        </w:rPr>
        <w:t>[5]</w:t>
      </w:r>
      <w:r w:rsidRPr="006263FE">
        <w:rPr>
          <w:rFonts w:ascii="Times New Roman" w:hAnsi="Times New Roman" w:cs="Times New Roman"/>
          <w:kern w:val="0"/>
          <w:lang w:eastAsia="ru-RU"/>
        </w:rPr>
        <w:t>.</w:t>
      </w:r>
    </w:p>
    <w:p w:rsidR="00777262" w:rsidRPr="006263FE" w:rsidRDefault="00777262" w:rsidP="00777262">
      <w:pPr>
        <w:spacing w:after="0" w:line="360" w:lineRule="auto"/>
        <w:ind w:firstLine="709"/>
        <w:jc w:val="both"/>
        <w:rPr>
          <w:rFonts w:ascii="Times New Roman" w:hAnsi="Times New Roman" w:cs="Times New Roman"/>
          <w:kern w:val="0"/>
          <w:lang w:eastAsia="ru-RU"/>
        </w:rPr>
      </w:pPr>
      <w:r w:rsidRPr="006263FE">
        <w:rPr>
          <w:rFonts w:ascii="Times New Roman" w:hAnsi="Times New Roman" w:cs="Times New Roman"/>
          <w:kern w:val="0"/>
          <w:lang w:eastAsia="ru-RU"/>
        </w:rPr>
        <w:t>Упрощенные системы налогообложения подтверждают выгодные условия для ведения бизнеса, а простая процедура получения гражданства делает иммиграцию еще более привлекательной.</w:t>
      </w:r>
    </w:p>
    <w:p w:rsidR="00777262" w:rsidRDefault="00777262" w:rsidP="00777262">
      <w:pPr>
        <w:spacing w:after="0" w:line="360" w:lineRule="auto"/>
        <w:ind w:firstLine="709"/>
        <w:jc w:val="both"/>
        <w:rPr>
          <w:rFonts w:ascii="Times New Roman" w:hAnsi="Times New Roman" w:cs="Times New Roman"/>
          <w:bCs/>
          <w:kern w:val="0"/>
          <w:lang w:eastAsia="ru-RU"/>
        </w:rPr>
      </w:pPr>
    </w:p>
    <w:p w:rsidR="00777262" w:rsidRDefault="00777262" w:rsidP="00777262">
      <w:pPr>
        <w:spacing w:after="0" w:line="360" w:lineRule="auto"/>
        <w:ind w:firstLine="709"/>
        <w:jc w:val="both"/>
        <w:rPr>
          <w:rFonts w:ascii="Times New Roman" w:hAnsi="Times New Roman" w:cs="Times New Roman"/>
          <w:bCs/>
          <w:kern w:val="0"/>
          <w:lang w:eastAsia="ru-RU"/>
        </w:rPr>
      </w:pPr>
    </w:p>
    <w:p w:rsidR="00777262" w:rsidRDefault="00777262" w:rsidP="00777262">
      <w:pPr>
        <w:spacing w:after="0" w:line="360" w:lineRule="auto"/>
        <w:ind w:firstLine="709"/>
        <w:jc w:val="both"/>
        <w:rPr>
          <w:rFonts w:ascii="Times New Roman" w:hAnsi="Times New Roman" w:cs="Times New Roman"/>
          <w:bCs/>
          <w:kern w:val="0"/>
          <w:lang w:eastAsia="ru-RU"/>
        </w:rPr>
      </w:pPr>
    </w:p>
    <w:p w:rsidR="0001783D" w:rsidRDefault="00050407"/>
    <w:sectPr w:rsidR="0001783D" w:rsidSect="00A863F3">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407" w:rsidRDefault="00050407" w:rsidP="0011096F">
      <w:pPr>
        <w:spacing w:after="0" w:line="240" w:lineRule="auto"/>
      </w:pPr>
      <w:r>
        <w:separator/>
      </w:r>
    </w:p>
  </w:endnote>
  <w:endnote w:type="continuationSeparator" w:id="1">
    <w:p w:rsidR="00050407" w:rsidRDefault="00050407" w:rsidP="00110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407" w:rsidRDefault="00050407" w:rsidP="0011096F">
      <w:pPr>
        <w:spacing w:after="0" w:line="240" w:lineRule="auto"/>
      </w:pPr>
      <w:r>
        <w:separator/>
      </w:r>
    </w:p>
  </w:footnote>
  <w:footnote w:type="continuationSeparator" w:id="1">
    <w:p w:rsidR="00050407" w:rsidRDefault="00050407" w:rsidP="00110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6F" w:rsidRPr="0011096F" w:rsidRDefault="0011096F" w:rsidP="0011096F">
    <w:pPr>
      <w:pStyle w:val="a3"/>
      <w:jc w:val="right"/>
      <w:rPr>
        <w:rFonts w:ascii="Times New Roman" w:hAnsi="Times New Roman" w:cs="Times New Roman"/>
      </w:rPr>
    </w:pPr>
    <w:r w:rsidRPr="0011096F">
      <w:rPr>
        <w:rFonts w:ascii="Times New Roman" w:hAnsi="Times New Roman" w:cs="Times New Roman"/>
      </w:rPr>
      <w:t>ПРИЛОЖЕНИЕ 1</w:t>
    </w:r>
  </w:p>
  <w:p w:rsidR="0011096F" w:rsidRDefault="001109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262"/>
    <w:rsid w:val="00050407"/>
    <w:rsid w:val="00061A44"/>
    <w:rsid w:val="0011096F"/>
    <w:rsid w:val="004223C2"/>
    <w:rsid w:val="006D3756"/>
    <w:rsid w:val="00767C44"/>
    <w:rsid w:val="00777262"/>
    <w:rsid w:val="009F5246"/>
    <w:rsid w:val="00A863F3"/>
    <w:rsid w:val="00DA4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62"/>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96F"/>
    <w:rPr>
      <w:kern w:val="2"/>
      <w:sz w:val="24"/>
      <w:szCs w:val="24"/>
    </w:rPr>
  </w:style>
  <w:style w:type="paragraph" w:styleId="a5">
    <w:name w:val="footer"/>
    <w:basedOn w:val="a"/>
    <w:link w:val="a6"/>
    <w:uiPriority w:val="99"/>
    <w:semiHidden/>
    <w:unhideWhenUsed/>
    <w:rsid w:val="00110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1096F"/>
    <w:rPr>
      <w:kern w:val="2"/>
      <w:sz w:val="24"/>
      <w:szCs w:val="24"/>
    </w:rPr>
  </w:style>
  <w:style w:type="paragraph" w:styleId="a7">
    <w:name w:val="Balloon Text"/>
    <w:basedOn w:val="a"/>
    <w:link w:val="a8"/>
    <w:uiPriority w:val="99"/>
    <w:semiHidden/>
    <w:unhideWhenUsed/>
    <w:rsid w:val="00110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96F"/>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2025-09-07T17:18:00Z</dcterms:created>
  <dcterms:modified xsi:type="dcterms:W3CDTF">2025-09-07T17:18:00Z</dcterms:modified>
</cp:coreProperties>
</file>