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2C" w:rsidRPr="0005192C" w:rsidRDefault="00D2492C" w:rsidP="00D2492C">
      <w:pPr>
        <w:pStyle w:val="futurismarkdown-paragraph"/>
        <w:shd w:val="clear" w:color="auto" w:fill="FFFFFF"/>
        <w:spacing w:before="0" w:beforeAutospacing="0" w:after="0" w:afterAutospacing="0"/>
        <w:jc w:val="center"/>
        <w:rPr>
          <w:rStyle w:val="a3"/>
          <w:b w:val="0"/>
          <w:sz w:val="28"/>
          <w:szCs w:val="28"/>
        </w:rPr>
      </w:pPr>
      <w:r w:rsidRPr="0005192C">
        <w:rPr>
          <w:sz w:val="28"/>
          <w:szCs w:val="28"/>
        </w:rPr>
        <w:t>Таблица 1.1-</w:t>
      </w:r>
      <w:r w:rsidRPr="0005192C">
        <w:rPr>
          <w:color w:val="333333"/>
          <w:sz w:val="28"/>
          <w:szCs w:val="28"/>
        </w:rPr>
        <w:t xml:space="preserve">  </w:t>
      </w:r>
      <w:r w:rsidRPr="0005192C">
        <w:rPr>
          <w:rStyle w:val="a3"/>
          <w:b w:val="0"/>
          <w:sz w:val="28"/>
          <w:szCs w:val="28"/>
        </w:rPr>
        <w:t>SWOT-анализ</w:t>
      </w:r>
    </w:p>
    <w:p w:rsidR="00D2492C" w:rsidRDefault="00D2492C" w:rsidP="00D2492C">
      <w:pPr>
        <w:pStyle w:val="futurismarkdown-paragraph"/>
        <w:shd w:val="clear" w:color="auto" w:fill="FFFFFF"/>
        <w:spacing w:before="0" w:beforeAutospacing="0" w:after="0" w:afterAutospacing="0"/>
        <w:rPr>
          <w:rStyle w:val="a3"/>
          <w:b w:val="0"/>
          <w:sz w:val="28"/>
          <w:szCs w:val="28"/>
        </w:rPr>
      </w:pPr>
    </w:p>
    <w:tbl>
      <w:tblPr>
        <w:tblStyle w:val="a4"/>
        <w:tblW w:w="0" w:type="auto"/>
        <w:tblLook w:val="04A0"/>
      </w:tblPr>
      <w:tblGrid>
        <w:gridCol w:w="3389"/>
        <w:gridCol w:w="3150"/>
        <w:gridCol w:w="3032"/>
      </w:tblGrid>
      <w:tr w:rsidR="00D2492C" w:rsidTr="007A2267">
        <w:tc>
          <w:tcPr>
            <w:tcW w:w="3510" w:type="dxa"/>
          </w:tcPr>
          <w:p w:rsidR="00D2492C" w:rsidRDefault="00D2492C" w:rsidP="007A2267">
            <w:pPr>
              <w:pStyle w:val="futurismarkdown-paragraph"/>
              <w:spacing w:before="0" w:beforeAutospacing="0" w:after="0" w:afterAutospacing="0"/>
              <w:rPr>
                <w:rStyle w:val="a3"/>
                <w:b w:val="0"/>
                <w:sz w:val="28"/>
                <w:szCs w:val="28"/>
              </w:rPr>
            </w:pPr>
          </w:p>
        </w:tc>
        <w:tc>
          <w:tcPr>
            <w:tcW w:w="3216" w:type="dxa"/>
            <w:tcBorders>
              <w:right w:val="single" w:sz="4" w:space="0" w:color="auto"/>
            </w:tcBorders>
          </w:tcPr>
          <w:p w:rsidR="00D2492C" w:rsidRDefault="00D2492C" w:rsidP="007A2267">
            <w:pPr>
              <w:pStyle w:val="futurismarkdown-paragraph"/>
              <w:spacing w:before="0" w:beforeAutospacing="0" w:after="0" w:afterAutospacing="0"/>
              <w:rPr>
                <w:rStyle w:val="a3"/>
                <w:b w:val="0"/>
                <w:sz w:val="28"/>
                <w:szCs w:val="28"/>
              </w:rPr>
            </w:pPr>
            <w:r>
              <w:rPr>
                <w:rStyle w:val="a3"/>
                <w:b w:val="0"/>
                <w:sz w:val="28"/>
                <w:szCs w:val="28"/>
              </w:rPr>
              <w:t>Возможности</w:t>
            </w:r>
          </w:p>
        </w:tc>
        <w:tc>
          <w:tcPr>
            <w:tcW w:w="3127" w:type="dxa"/>
            <w:tcBorders>
              <w:left w:val="single" w:sz="4" w:space="0" w:color="auto"/>
            </w:tcBorders>
          </w:tcPr>
          <w:p w:rsidR="00D2492C" w:rsidRDefault="00D2492C" w:rsidP="007A2267">
            <w:pPr>
              <w:pStyle w:val="futurismarkdown-paragraph"/>
              <w:spacing w:before="0" w:beforeAutospacing="0" w:after="0" w:afterAutospacing="0"/>
              <w:rPr>
                <w:rStyle w:val="a3"/>
                <w:b w:val="0"/>
                <w:sz w:val="28"/>
                <w:szCs w:val="28"/>
              </w:rPr>
            </w:pPr>
            <w:r>
              <w:rPr>
                <w:rStyle w:val="a3"/>
                <w:b w:val="0"/>
                <w:sz w:val="28"/>
                <w:szCs w:val="28"/>
              </w:rPr>
              <w:t>Угрозы</w:t>
            </w:r>
          </w:p>
        </w:tc>
      </w:tr>
      <w:tr w:rsidR="00D2492C" w:rsidTr="007A2267">
        <w:trPr>
          <w:trHeight w:val="156"/>
        </w:trPr>
        <w:tc>
          <w:tcPr>
            <w:tcW w:w="3510" w:type="dxa"/>
            <w:tcBorders>
              <w:bottom w:val="single" w:sz="4" w:space="0" w:color="auto"/>
            </w:tcBorders>
          </w:tcPr>
          <w:p w:rsidR="00D2492C" w:rsidRDefault="00D2492C" w:rsidP="007A2267">
            <w:pPr>
              <w:pStyle w:val="futurismarkdown-paragraph"/>
              <w:spacing w:before="0" w:beforeAutospacing="0" w:after="0" w:afterAutospacing="0"/>
              <w:rPr>
                <w:rStyle w:val="a3"/>
                <w:b w:val="0"/>
                <w:sz w:val="28"/>
                <w:szCs w:val="28"/>
              </w:rPr>
            </w:pPr>
            <w:r>
              <w:rPr>
                <w:rStyle w:val="a3"/>
                <w:b w:val="0"/>
                <w:sz w:val="28"/>
                <w:szCs w:val="28"/>
              </w:rPr>
              <w:t>Сильные стороны</w:t>
            </w:r>
          </w:p>
        </w:tc>
        <w:tc>
          <w:tcPr>
            <w:tcW w:w="3216" w:type="dxa"/>
            <w:tcBorders>
              <w:bottom w:val="single" w:sz="4" w:space="0" w:color="auto"/>
              <w:right w:val="single" w:sz="4" w:space="0" w:color="auto"/>
            </w:tcBorders>
          </w:tcPr>
          <w:p w:rsidR="00D2492C" w:rsidRDefault="00D2492C" w:rsidP="007A2267">
            <w:pPr>
              <w:pStyle w:val="futurismarkdown-paragraph"/>
              <w:spacing w:before="0" w:beforeAutospacing="0" w:after="0" w:afterAutospacing="0"/>
              <w:rPr>
                <w:rStyle w:val="a3"/>
                <w:b w:val="0"/>
                <w:sz w:val="28"/>
                <w:szCs w:val="28"/>
              </w:rPr>
            </w:pPr>
            <w:r>
              <w:rPr>
                <w:rStyle w:val="a3"/>
                <w:b w:val="0"/>
                <w:sz w:val="28"/>
                <w:szCs w:val="28"/>
              </w:rPr>
              <w:t>Поле «Возможности и сильные стороны»</w:t>
            </w:r>
          </w:p>
          <w:p w:rsidR="00D2492C" w:rsidRDefault="00D2492C" w:rsidP="007A2267">
            <w:pPr>
              <w:pStyle w:val="futurismarkdown-paragraph"/>
              <w:spacing w:before="0" w:beforeAutospacing="0" w:after="0" w:afterAutospacing="0"/>
              <w:rPr>
                <w:rStyle w:val="a3"/>
                <w:b w:val="0"/>
                <w:sz w:val="28"/>
                <w:szCs w:val="28"/>
              </w:rPr>
            </w:pPr>
          </w:p>
          <w:p w:rsidR="00D2492C" w:rsidRDefault="00D2492C" w:rsidP="007A2267">
            <w:pPr>
              <w:pStyle w:val="futurismarkdown-paragraph"/>
              <w:spacing w:before="0" w:beforeAutospacing="0" w:after="0" w:afterAutospacing="0"/>
              <w:rPr>
                <w:rStyle w:val="a3"/>
                <w:b w:val="0"/>
                <w:sz w:val="28"/>
                <w:szCs w:val="28"/>
              </w:rPr>
            </w:pPr>
          </w:p>
          <w:p w:rsidR="00D2492C" w:rsidRDefault="00D2492C" w:rsidP="007A2267">
            <w:pPr>
              <w:pStyle w:val="futurismarkdown-paragraph"/>
              <w:spacing w:before="0" w:beforeAutospacing="0" w:after="0" w:afterAutospacing="0"/>
              <w:rPr>
                <w:rStyle w:val="a3"/>
                <w:b w:val="0"/>
                <w:sz w:val="28"/>
                <w:szCs w:val="28"/>
              </w:rPr>
            </w:pPr>
          </w:p>
          <w:p w:rsidR="00D2492C" w:rsidRDefault="00D2492C" w:rsidP="007A2267">
            <w:pPr>
              <w:pStyle w:val="futurismarkdown-paragraph"/>
              <w:spacing w:before="0" w:beforeAutospacing="0" w:after="0" w:afterAutospacing="0"/>
              <w:rPr>
                <w:rStyle w:val="a3"/>
                <w:b w:val="0"/>
                <w:sz w:val="28"/>
                <w:szCs w:val="28"/>
              </w:rPr>
            </w:pPr>
          </w:p>
          <w:p w:rsidR="00D2492C" w:rsidRDefault="00D2492C" w:rsidP="007A2267">
            <w:pPr>
              <w:pStyle w:val="futurismarkdown-paragraph"/>
              <w:spacing w:before="0" w:beforeAutospacing="0" w:after="0" w:afterAutospacing="0"/>
              <w:rPr>
                <w:rStyle w:val="a3"/>
                <w:b w:val="0"/>
                <w:sz w:val="28"/>
                <w:szCs w:val="28"/>
              </w:rPr>
            </w:pPr>
          </w:p>
        </w:tc>
        <w:tc>
          <w:tcPr>
            <w:tcW w:w="3127" w:type="dxa"/>
            <w:tcBorders>
              <w:left w:val="single" w:sz="4" w:space="0" w:color="auto"/>
              <w:bottom w:val="single" w:sz="4" w:space="0" w:color="auto"/>
            </w:tcBorders>
          </w:tcPr>
          <w:p w:rsidR="00D2492C" w:rsidRDefault="00D2492C" w:rsidP="007A2267">
            <w:pPr>
              <w:pStyle w:val="futurismarkdown-paragraph"/>
              <w:spacing w:before="0" w:beforeAutospacing="0" w:after="0" w:afterAutospacing="0"/>
              <w:rPr>
                <w:rStyle w:val="a3"/>
                <w:b w:val="0"/>
                <w:sz w:val="28"/>
                <w:szCs w:val="28"/>
              </w:rPr>
            </w:pPr>
            <w:r>
              <w:rPr>
                <w:rStyle w:val="a3"/>
                <w:b w:val="0"/>
                <w:sz w:val="28"/>
                <w:szCs w:val="28"/>
              </w:rPr>
              <w:t>Поле «Угрозы и сильные стороны»</w:t>
            </w:r>
          </w:p>
          <w:p w:rsidR="00D2492C" w:rsidRDefault="00D2492C" w:rsidP="007A2267">
            <w:pPr>
              <w:pStyle w:val="futurismarkdown-paragraph"/>
              <w:spacing w:before="0" w:beforeAutospacing="0" w:after="0" w:afterAutospacing="0"/>
              <w:rPr>
                <w:rStyle w:val="a3"/>
                <w:b w:val="0"/>
                <w:sz w:val="28"/>
                <w:szCs w:val="28"/>
              </w:rPr>
            </w:pPr>
          </w:p>
        </w:tc>
      </w:tr>
      <w:tr w:rsidR="00D2492C" w:rsidTr="007A2267">
        <w:trPr>
          <w:trHeight w:val="180"/>
        </w:trPr>
        <w:tc>
          <w:tcPr>
            <w:tcW w:w="3510" w:type="dxa"/>
            <w:tcBorders>
              <w:top w:val="single" w:sz="4" w:space="0" w:color="auto"/>
            </w:tcBorders>
          </w:tcPr>
          <w:p w:rsidR="00D2492C" w:rsidRDefault="00D2492C" w:rsidP="007A2267">
            <w:pPr>
              <w:pStyle w:val="futurismarkdown-paragraph"/>
              <w:spacing w:before="0" w:beforeAutospacing="0" w:after="0" w:afterAutospacing="0"/>
              <w:rPr>
                <w:rStyle w:val="a3"/>
                <w:b w:val="0"/>
                <w:sz w:val="28"/>
                <w:szCs w:val="28"/>
              </w:rPr>
            </w:pPr>
            <w:r>
              <w:rPr>
                <w:rStyle w:val="a3"/>
                <w:b w:val="0"/>
                <w:sz w:val="28"/>
                <w:szCs w:val="28"/>
              </w:rPr>
              <w:t>Слабые стороны</w:t>
            </w:r>
          </w:p>
        </w:tc>
        <w:tc>
          <w:tcPr>
            <w:tcW w:w="3216" w:type="dxa"/>
            <w:tcBorders>
              <w:top w:val="single" w:sz="4" w:space="0" w:color="auto"/>
              <w:right w:val="single" w:sz="4" w:space="0" w:color="auto"/>
            </w:tcBorders>
          </w:tcPr>
          <w:p w:rsidR="00D2492C" w:rsidRDefault="00D2492C" w:rsidP="007A2267">
            <w:pPr>
              <w:pStyle w:val="futurismarkdown-paragraph"/>
              <w:spacing w:before="0" w:beforeAutospacing="0" w:after="0" w:afterAutospacing="0"/>
              <w:rPr>
                <w:rStyle w:val="a3"/>
                <w:b w:val="0"/>
                <w:sz w:val="28"/>
                <w:szCs w:val="28"/>
              </w:rPr>
            </w:pPr>
            <w:r>
              <w:rPr>
                <w:rStyle w:val="a3"/>
                <w:b w:val="0"/>
                <w:sz w:val="28"/>
                <w:szCs w:val="28"/>
              </w:rPr>
              <w:t>Поле «Возможности и слабые стороны»</w:t>
            </w:r>
          </w:p>
          <w:p w:rsidR="00D2492C" w:rsidRDefault="00D2492C" w:rsidP="007A2267">
            <w:pPr>
              <w:pStyle w:val="futurismarkdown-paragraph"/>
              <w:spacing w:before="0" w:beforeAutospacing="0" w:after="0" w:afterAutospacing="0"/>
              <w:rPr>
                <w:rStyle w:val="a3"/>
                <w:b w:val="0"/>
                <w:sz w:val="28"/>
                <w:szCs w:val="28"/>
              </w:rPr>
            </w:pPr>
          </w:p>
          <w:p w:rsidR="00D2492C" w:rsidRDefault="00D2492C" w:rsidP="007A2267">
            <w:pPr>
              <w:pStyle w:val="futurismarkdown-paragraph"/>
              <w:spacing w:before="0" w:beforeAutospacing="0" w:after="0" w:afterAutospacing="0"/>
              <w:rPr>
                <w:rStyle w:val="a3"/>
                <w:b w:val="0"/>
                <w:sz w:val="28"/>
                <w:szCs w:val="28"/>
              </w:rPr>
            </w:pPr>
          </w:p>
          <w:p w:rsidR="00D2492C" w:rsidRDefault="00D2492C" w:rsidP="007A2267">
            <w:pPr>
              <w:pStyle w:val="futurismarkdown-paragraph"/>
              <w:spacing w:before="0" w:beforeAutospacing="0" w:after="0" w:afterAutospacing="0"/>
              <w:rPr>
                <w:rStyle w:val="a3"/>
                <w:b w:val="0"/>
                <w:sz w:val="28"/>
                <w:szCs w:val="28"/>
              </w:rPr>
            </w:pPr>
          </w:p>
          <w:p w:rsidR="00D2492C" w:rsidRDefault="00D2492C" w:rsidP="007A2267">
            <w:pPr>
              <w:pStyle w:val="futurismarkdown-paragraph"/>
              <w:spacing w:before="0" w:beforeAutospacing="0" w:after="0" w:afterAutospacing="0"/>
              <w:rPr>
                <w:rStyle w:val="a3"/>
                <w:b w:val="0"/>
                <w:sz w:val="28"/>
                <w:szCs w:val="28"/>
              </w:rPr>
            </w:pPr>
          </w:p>
          <w:p w:rsidR="00D2492C" w:rsidRDefault="00D2492C" w:rsidP="007A2267">
            <w:pPr>
              <w:pStyle w:val="futurismarkdown-paragraph"/>
              <w:spacing w:before="0" w:beforeAutospacing="0" w:after="0" w:afterAutospacing="0"/>
              <w:rPr>
                <w:rStyle w:val="a3"/>
                <w:b w:val="0"/>
                <w:sz w:val="28"/>
                <w:szCs w:val="28"/>
              </w:rPr>
            </w:pPr>
          </w:p>
          <w:p w:rsidR="00D2492C" w:rsidRDefault="00D2492C" w:rsidP="007A2267">
            <w:pPr>
              <w:pStyle w:val="futurismarkdown-paragraph"/>
              <w:spacing w:before="0" w:beforeAutospacing="0" w:after="0" w:afterAutospacing="0"/>
              <w:rPr>
                <w:rStyle w:val="a3"/>
                <w:b w:val="0"/>
                <w:sz w:val="28"/>
                <w:szCs w:val="28"/>
              </w:rPr>
            </w:pPr>
          </w:p>
        </w:tc>
        <w:tc>
          <w:tcPr>
            <w:tcW w:w="3127" w:type="dxa"/>
            <w:tcBorders>
              <w:top w:val="single" w:sz="4" w:space="0" w:color="auto"/>
              <w:left w:val="single" w:sz="4" w:space="0" w:color="auto"/>
            </w:tcBorders>
          </w:tcPr>
          <w:p w:rsidR="00D2492C" w:rsidRDefault="00D2492C" w:rsidP="007A2267">
            <w:pPr>
              <w:pStyle w:val="futurismarkdown-paragraph"/>
              <w:spacing w:before="0" w:beforeAutospacing="0" w:after="0" w:afterAutospacing="0"/>
              <w:rPr>
                <w:rStyle w:val="a3"/>
                <w:b w:val="0"/>
                <w:sz w:val="28"/>
                <w:szCs w:val="28"/>
              </w:rPr>
            </w:pPr>
            <w:r>
              <w:rPr>
                <w:rStyle w:val="a3"/>
                <w:b w:val="0"/>
                <w:sz w:val="28"/>
                <w:szCs w:val="28"/>
              </w:rPr>
              <w:t>Поле «Угрозы и слабые стороны»</w:t>
            </w:r>
          </w:p>
          <w:p w:rsidR="00D2492C" w:rsidRDefault="00D2492C" w:rsidP="007A2267">
            <w:pPr>
              <w:pStyle w:val="futurismarkdown-paragraph"/>
              <w:spacing w:before="0" w:beforeAutospacing="0" w:after="0" w:afterAutospacing="0"/>
              <w:rPr>
                <w:rStyle w:val="a3"/>
                <w:b w:val="0"/>
                <w:sz w:val="28"/>
                <w:szCs w:val="28"/>
              </w:rPr>
            </w:pPr>
          </w:p>
        </w:tc>
      </w:tr>
    </w:tbl>
    <w:p w:rsidR="00D2492C" w:rsidRDefault="00D2492C" w:rsidP="00D2492C"/>
    <w:p w:rsidR="00D2492C" w:rsidRDefault="00D2492C" w:rsidP="00D2492C"/>
    <w:p w:rsidR="00D2492C" w:rsidRPr="00327FA2" w:rsidRDefault="00D2492C" w:rsidP="00D2492C">
      <w:pPr>
        <w:spacing w:after="0" w:line="240" w:lineRule="auto"/>
        <w:ind w:firstLine="709"/>
        <w:jc w:val="center"/>
        <w:rPr>
          <w:rFonts w:ascii="Times New Roman" w:hAnsi="Times New Roman" w:cs="Times New Roman"/>
          <w:b/>
          <w:sz w:val="24"/>
          <w:szCs w:val="24"/>
          <w:lang w:eastAsia="ru-RU"/>
        </w:rPr>
      </w:pPr>
      <w:r w:rsidRPr="00327FA2">
        <w:rPr>
          <w:rFonts w:ascii="Times New Roman" w:hAnsi="Times New Roman" w:cs="Times New Roman"/>
          <w:b/>
          <w:sz w:val="24"/>
          <w:szCs w:val="24"/>
          <w:lang w:eastAsia="ru-RU"/>
        </w:rPr>
        <w:t>SNW-анализ</w:t>
      </w:r>
    </w:p>
    <w:p w:rsidR="00D2492C" w:rsidRPr="00327FA2" w:rsidRDefault="00D2492C" w:rsidP="00D2492C">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Все показатели предприятия сравниваются с нейтральными значениями. Им присваивается один из трех уровней: слабый, нейтральный или сильный.После исследования у руководителя должна появиться наглядная картина деятельности компании, со всеми возможными преимуществами и недостатками. На ее основании делаются выводы, составляются списки рекомендаций по устранению «узких» мест и укреплению сильных позиций фирмы. Формулируется цель, сроки исполнения, расписываются конкретные мероприятия для достижения поставленных задач.</w:t>
      </w:r>
    </w:p>
    <w:p w:rsidR="00D2492C" w:rsidRDefault="00D2492C" w:rsidP="00D2492C">
      <w:pPr>
        <w:spacing w:after="0" w:line="240" w:lineRule="auto"/>
        <w:ind w:firstLine="709"/>
        <w:jc w:val="both"/>
        <w:rPr>
          <w:rFonts w:ascii="Times New Roman" w:hAnsi="Times New Roman" w:cs="Times New Roman"/>
          <w:sz w:val="24"/>
          <w:szCs w:val="24"/>
          <w:lang w:eastAsia="ru-RU"/>
        </w:rPr>
      </w:pPr>
    </w:p>
    <w:p w:rsidR="00D2492C" w:rsidRPr="00327FA2" w:rsidRDefault="00D2492C" w:rsidP="00D2492C">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Технически SNW-анализ представляет собой сводную таблицу подобного типа: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5"/>
        <w:gridCol w:w="2258"/>
        <w:gridCol w:w="2835"/>
        <w:gridCol w:w="2127"/>
      </w:tblGrid>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Исследуемые критерии</w:t>
            </w:r>
          </w:p>
        </w:tc>
        <w:tc>
          <w:tcPr>
            <w:tcW w:w="2258"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835"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Анализ</w:t>
            </w:r>
          </w:p>
        </w:tc>
        <w:tc>
          <w:tcPr>
            <w:tcW w:w="2127"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r>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258"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S (сильные качества)</w:t>
            </w:r>
          </w:p>
        </w:tc>
        <w:tc>
          <w:tcPr>
            <w:tcW w:w="2835"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N (нейтральные)</w:t>
            </w:r>
          </w:p>
        </w:tc>
        <w:tc>
          <w:tcPr>
            <w:tcW w:w="2127"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W (слабости)</w:t>
            </w:r>
          </w:p>
        </w:tc>
      </w:tr>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Стратегия</w:t>
            </w:r>
          </w:p>
        </w:tc>
        <w:tc>
          <w:tcPr>
            <w:tcW w:w="2258"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835"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127"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r>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Структура управления</w:t>
            </w:r>
          </w:p>
        </w:tc>
        <w:tc>
          <w:tcPr>
            <w:tcW w:w="2258"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835"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127"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r>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Финансы</w:t>
            </w:r>
          </w:p>
        </w:tc>
        <w:tc>
          <w:tcPr>
            <w:tcW w:w="2258"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835"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127"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r>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Трудовые ресурсы</w:t>
            </w:r>
          </w:p>
        </w:tc>
        <w:tc>
          <w:tcPr>
            <w:tcW w:w="2258"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835"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127"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r>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Маркетинг</w:t>
            </w:r>
          </w:p>
        </w:tc>
        <w:tc>
          <w:tcPr>
            <w:tcW w:w="2258"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835"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127"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r>
    </w:tbl>
    <w:p w:rsidR="00D2492C" w:rsidRPr="00327FA2" w:rsidRDefault="00D2492C" w:rsidP="00D2492C">
      <w:pPr>
        <w:spacing w:after="0" w:line="240" w:lineRule="auto"/>
        <w:ind w:firstLine="709"/>
        <w:jc w:val="both"/>
        <w:rPr>
          <w:rFonts w:ascii="Times New Roman" w:hAnsi="Times New Roman" w:cs="Times New Roman"/>
          <w:color w:val="000000"/>
          <w:sz w:val="24"/>
          <w:szCs w:val="24"/>
          <w:lang w:eastAsia="ru-RU"/>
        </w:rPr>
      </w:pPr>
      <w:r w:rsidRPr="00327FA2">
        <w:rPr>
          <w:rFonts w:ascii="Times New Roman" w:hAnsi="Times New Roman" w:cs="Times New Roman"/>
          <w:sz w:val="24"/>
          <w:szCs w:val="24"/>
          <w:lang w:eastAsia="ru-RU"/>
        </w:rPr>
        <w:t xml:space="preserve">В первой колонке таблицы указываются все факторы, влияющие на прибыльность организации, например:  </w:t>
      </w:r>
      <w:r w:rsidRPr="00327FA2">
        <w:rPr>
          <w:rFonts w:ascii="Times New Roman" w:hAnsi="Times New Roman" w:cs="Times New Roman"/>
          <w:color w:val="000000"/>
          <w:sz w:val="24"/>
          <w:szCs w:val="24"/>
          <w:lang w:eastAsia="ru-RU"/>
        </w:rPr>
        <w:t>затраты;  уровень технического оснащения; доступность инвестиций; репутация на рынке; работа системы дистрибуции, сбыта; отношения с госрганами, другие показатели, которые можно исследовать и изучать.</w:t>
      </w:r>
    </w:p>
    <w:p w:rsidR="00D2492C" w:rsidRPr="00327FA2" w:rsidRDefault="00D2492C" w:rsidP="00D2492C">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lastRenderedPageBreak/>
        <w:t>Подробный разбор каждой позиции дает возможность усовершенствовать бизнес-процессы компании, получить преимущества перед конкурентами. В первую очередь в таблицу записываются «проблемные места» с точным указанием сроков их исправления: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66"/>
        <w:gridCol w:w="2099"/>
        <w:gridCol w:w="2410"/>
        <w:gridCol w:w="2410"/>
      </w:tblGrid>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Исследуемые критерии</w:t>
            </w:r>
          </w:p>
        </w:tc>
        <w:tc>
          <w:tcPr>
            <w:tcW w:w="2099"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410"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Анализ</w:t>
            </w:r>
          </w:p>
        </w:tc>
        <w:tc>
          <w:tcPr>
            <w:tcW w:w="2410"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r>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099"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S (сильные качества)</w:t>
            </w:r>
          </w:p>
        </w:tc>
        <w:tc>
          <w:tcPr>
            <w:tcW w:w="2410"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N (нейтральные)</w:t>
            </w:r>
          </w:p>
        </w:tc>
        <w:tc>
          <w:tcPr>
            <w:tcW w:w="2410"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W (слабости)</w:t>
            </w:r>
          </w:p>
        </w:tc>
      </w:tr>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Качество, уровень рекламы</w:t>
            </w:r>
          </w:p>
        </w:tc>
        <w:tc>
          <w:tcPr>
            <w:tcW w:w="2099"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К 20.10.2024</w:t>
            </w:r>
          </w:p>
        </w:tc>
        <w:tc>
          <w:tcPr>
            <w:tcW w:w="2410"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w:t>
            </w:r>
          </w:p>
        </w:tc>
        <w:tc>
          <w:tcPr>
            <w:tcW w:w="2410"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r>
      <w:tr w:rsidR="00D2492C" w:rsidRPr="00327FA2" w:rsidTr="007A2267">
        <w:tc>
          <w:tcPr>
            <w:tcW w:w="0" w:type="auto"/>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Квалификация персонала</w:t>
            </w:r>
          </w:p>
        </w:tc>
        <w:tc>
          <w:tcPr>
            <w:tcW w:w="2099"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p>
        </w:tc>
        <w:tc>
          <w:tcPr>
            <w:tcW w:w="2410"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К 10.11.2024</w:t>
            </w:r>
          </w:p>
        </w:tc>
        <w:tc>
          <w:tcPr>
            <w:tcW w:w="2410" w:type="dxa"/>
            <w:vAlign w:val="center"/>
            <w:hideMark/>
          </w:tcPr>
          <w:p w:rsidR="00D2492C" w:rsidRPr="00327FA2" w:rsidRDefault="00D2492C" w:rsidP="007A2267">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br/>
              <w:t>←</w:t>
            </w:r>
          </w:p>
        </w:tc>
      </w:tr>
    </w:tbl>
    <w:p w:rsidR="00D2492C" w:rsidRPr="00327FA2" w:rsidRDefault="00D2492C" w:rsidP="00D2492C">
      <w:pPr>
        <w:spacing w:after="0" w:line="240" w:lineRule="auto"/>
        <w:ind w:firstLine="709"/>
        <w:jc w:val="both"/>
        <w:rPr>
          <w:rFonts w:ascii="Times New Roman" w:hAnsi="Times New Roman" w:cs="Times New Roman"/>
          <w:sz w:val="24"/>
          <w:szCs w:val="24"/>
          <w:lang w:eastAsia="ru-RU"/>
        </w:rPr>
      </w:pPr>
      <w:r w:rsidRPr="00327FA2">
        <w:rPr>
          <w:rFonts w:ascii="Times New Roman" w:hAnsi="Times New Roman" w:cs="Times New Roman"/>
          <w:sz w:val="24"/>
          <w:szCs w:val="24"/>
          <w:lang w:eastAsia="ru-RU"/>
        </w:rPr>
        <w:t>В таблицу также можно добавить колонку с комментариями, прописав в ней конкретные советы для улучшения сложившейся ситуации.</w:t>
      </w:r>
    </w:p>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D2492C" w:rsidRPr="00327FA2" w:rsidRDefault="00D2492C" w:rsidP="00D2492C">
      <w:pPr>
        <w:shd w:val="clear" w:color="auto" w:fill="FFFFFF"/>
        <w:spacing w:before="240" w:after="240" w:line="240" w:lineRule="auto"/>
        <w:jc w:val="center"/>
        <w:rPr>
          <w:rFonts w:ascii="Inter" w:eastAsia="Times New Roman" w:hAnsi="Inter" w:cs="Times New Roman"/>
          <w:b/>
          <w:sz w:val="24"/>
          <w:szCs w:val="24"/>
          <w:lang w:eastAsia="ru-RU"/>
        </w:rPr>
      </w:pPr>
      <w:r w:rsidRPr="00327FA2">
        <w:rPr>
          <w:rFonts w:ascii="Inter" w:eastAsia="Times New Roman" w:hAnsi="Inter" w:cs="Times New Roman"/>
          <w:b/>
          <w:sz w:val="24"/>
          <w:szCs w:val="24"/>
          <w:lang w:eastAsia="ru-RU"/>
        </w:rPr>
        <w:lastRenderedPageBreak/>
        <w:t>Модель Портера</w:t>
      </w:r>
    </w:p>
    <w:p w:rsidR="00A46225" w:rsidRPr="00A46225" w:rsidRDefault="00A46225" w:rsidP="00A46225">
      <w:pPr>
        <w:spacing w:after="0" w:line="240" w:lineRule="auto"/>
        <w:ind w:firstLine="709"/>
        <w:jc w:val="both"/>
        <w:rPr>
          <w:rFonts w:ascii="Times New Roman" w:eastAsia="Times New Roman" w:hAnsi="Times New Roman" w:cs="Times New Roman"/>
          <w:sz w:val="24"/>
          <w:szCs w:val="24"/>
          <w:lang w:eastAsia="ru-RU"/>
        </w:rPr>
      </w:pPr>
      <w:r w:rsidRPr="00A46225">
        <w:rPr>
          <w:rFonts w:ascii="Times New Roman" w:eastAsia="Times New Roman" w:hAnsi="Times New Roman" w:cs="Times New Roman"/>
          <w:sz w:val="24"/>
          <w:szCs w:val="24"/>
          <w:lang w:eastAsia="ru-RU"/>
        </w:rPr>
        <w:t xml:space="preserve">Ключевыми критериями выбора являются тип конкурентного преимущества (внутреннее, внешнее) и сфера конкуренции (рыночный сегмент, весь рынок). На основе анализа потенциала компании и внешнего окружения Портер предлагает четыре альтернативы стратегии развития: лидерство по издержкам, дифференциация, сфокусированные издержки, сфокусированная дифференциация. </w:t>
      </w:r>
    </w:p>
    <w:p w:rsidR="00D2492C" w:rsidRPr="00327FA2" w:rsidRDefault="00D2492C" w:rsidP="00D2492C">
      <w:pPr>
        <w:shd w:val="clear" w:color="auto" w:fill="FFFFFF"/>
        <w:spacing w:before="240" w:after="240" w:line="240" w:lineRule="auto"/>
        <w:rPr>
          <w:rFonts w:ascii="Inter" w:eastAsia="Times New Roman" w:hAnsi="Inter" w:cs="Times New Roman"/>
          <w:sz w:val="24"/>
          <w:szCs w:val="24"/>
          <w:lang w:eastAsia="ru-RU"/>
        </w:rPr>
      </w:pPr>
      <w:r w:rsidRPr="00327FA2">
        <w:rPr>
          <w:rFonts w:ascii="Inter" w:eastAsia="Times New Roman" w:hAnsi="Inter" w:cs="Times New Roman"/>
          <w:sz w:val="24"/>
          <w:szCs w:val="24"/>
          <w:lang w:eastAsia="ru-RU"/>
        </w:rPr>
        <w:t>Идея модели Портера состоит в том, что на рентабельность бизнеса влияет сразу несколько сил:</w:t>
      </w:r>
    </w:p>
    <w:p w:rsidR="00D2492C" w:rsidRPr="00327FA2" w:rsidRDefault="00D2492C" w:rsidP="00D2492C">
      <w:pPr>
        <w:numPr>
          <w:ilvl w:val="0"/>
          <w:numId w:val="1"/>
        </w:numPr>
        <w:shd w:val="clear" w:color="auto" w:fill="FFFFFF"/>
        <w:spacing w:before="100" w:beforeAutospacing="1" w:after="100" w:afterAutospacing="1" w:line="240" w:lineRule="auto"/>
        <w:rPr>
          <w:rFonts w:ascii="Inter" w:eastAsia="Times New Roman" w:hAnsi="Inter" w:cs="Times New Roman"/>
          <w:sz w:val="24"/>
          <w:szCs w:val="24"/>
          <w:lang w:eastAsia="ru-RU"/>
        </w:rPr>
      </w:pPr>
      <w:r w:rsidRPr="00327FA2">
        <w:rPr>
          <w:rFonts w:ascii="Inter" w:eastAsia="Times New Roman" w:hAnsi="Inter" w:cs="Times New Roman"/>
          <w:sz w:val="24"/>
          <w:szCs w:val="24"/>
          <w:lang w:eastAsia="ru-RU"/>
        </w:rPr>
        <w:t>Давление поставщиков.</w:t>
      </w:r>
    </w:p>
    <w:p w:rsidR="00D2492C" w:rsidRPr="00327FA2" w:rsidRDefault="00D2492C" w:rsidP="00D2492C">
      <w:pPr>
        <w:numPr>
          <w:ilvl w:val="0"/>
          <w:numId w:val="1"/>
        </w:numPr>
        <w:shd w:val="clear" w:color="auto" w:fill="FFFFFF"/>
        <w:spacing w:before="100" w:beforeAutospacing="1" w:after="100" w:afterAutospacing="1" w:line="240" w:lineRule="auto"/>
        <w:rPr>
          <w:rFonts w:ascii="Inter" w:eastAsia="Times New Roman" w:hAnsi="Inter" w:cs="Times New Roman"/>
          <w:sz w:val="24"/>
          <w:szCs w:val="24"/>
          <w:lang w:eastAsia="ru-RU"/>
        </w:rPr>
      </w:pPr>
      <w:r w:rsidRPr="00327FA2">
        <w:rPr>
          <w:rFonts w:ascii="Inter" w:eastAsia="Times New Roman" w:hAnsi="Inter" w:cs="Times New Roman"/>
          <w:sz w:val="24"/>
          <w:szCs w:val="24"/>
          <w:lang w:eastAsia="ru-RU"/>
        </w:rPr>
        <w:t>Давление покупателей.</w:t>
      </w:r>
    </w:p>
    <w:p w:rsidR="00D2492C" w:rsidRPr="00327FA2" w:rsidRDefault="00D2492C" w:rsidP="00D2492C">
      <w:pPr>
        <w:numPr>
          <w:ilvl w:val="0"/>
          <w:numId w:val="1"/>
        </w:numPr>
        <w:shd w:val="clear" w:color="auto" w:fill="FFFFFF"/>
        <w:spacing w:before="100" w:beforeAutospacing="1" w:after="100" w:afterAutospacing="1" w:line="240" w:lineRule="auto"/>
        <w:rPr>
          <w:rFonts w:ascii="Inter" w:eastAsia="Times New Roman" w:hAnsi="Inter" w:cs="Times New Roman"/>
          <w:sz w:val="24"/>
          <w:szCs w:val="24"/>
          <w:lang w:eastAsia="ru-RU"/>
        </w:rPr>
      </w:pPr>
      <w:r w:rsidRPr="00327FA2">
        <w:rPr>
          <w:rFonts w:ascii="Inter" w:eastAsia="Times New Roman" w:hAnsi="Inter" w:cs="Times New Roman"/>
          <w:sz w:val="24"/>
          <w:szCs w:val="24"/>
          <w:lang w:eastAsia="ru-RU"/>
        </w:rPr>
        <w:t>Давление действующих конкурентов (внутренняя конкуренция).</w:t>
      </w:r>
    </w:p>
    <w:p w:rsidR="00D2492C" w:rsidRPr="00327FA2" w:rsidRDefault="00D2492C" w:rsidP="00D2492C">
      <w:pPr>
        <w:numPr>
          <w:ilvl w:val="0"/>
          <w:numId w:val="1"/>
        </w:numPr>
        <w:shd w:val="clear" w:color="auto" w:fill="FFFFFF"/>
        <w:spacing w:before="100" w:beforeAutospacing="1" w:after="100" w:afterAutospacing="1" w:line="240" w:lineRule="auto"/>
        <w:rPr>
          <w:rFonts w:ascii="Inter" w:eastAsia="Times New Roman" w:hAnsi="Inter" w:cs="Times New Roman"/>
          <w:sz w:val="24"/>
          <w:szCs w:val="24"/>
          <w:lang w:eastAsia="ru-RU"/>
        </w:rPr>
      </w:pPr>
      <w:r w:rsidRPr="00327FA2">
        <w:rPr>
          <w:rFonts w:ascii="Inter" w:eastAsia="Times New Roman" w:hAnsi="Inter" w:cs="Times New Roman"/>
          <w:sz w:val="24"/>
          <w:szCs w:val="24"/>
          <w:lang w:eastAsia="ru-RU"/>
        </w:rPr>
        <w:t>Угроза появления новых конкурентов.</w:t>
      </w:r>
    </w:p>
    <w:p w:rsidR="00D2492C" w:rsidRPr="00327FA2" w:rsidRDefault="00D2492C" w:rsidP="00D2492C">
      <w:pPr>
        <w:numPr>
          <w:ilvl w:val="0"/>
          <w:numId w:val="1"/>
        </w:numPr>
        <w:shd w:val="clear" w:color="auto" w:fill="FFFFFF"/>
        <w:spacing w:before="100" w:beforeAutospacing="1" w:after="100" w:afterAutospacing="1" w:line="240" w:lineRule="auto"/>
        <w:rPr>
          <w:rFonts w:ascii="Inter" w:eastAsia="Times New Roman" w:hAnsi="Inter" w:cs="Times New Roman"/>
          <w:sz w:val="24"/>
          <w:szCs w:val="24"/>
          <w:lang w:eastAsia="ru-RU"/>
        </w:rPr>
      </w:pPr>
      <w:r w:rsidRPr="00327FA2">
        <w:rPr>
          <w:rFonts w:ascii="Inter" w:eastAsia="Times New Roman" w:hAnsi="Inter" w:cs="Times New Roman"/>
          <w:sz w:val="24"/>
          <w:szCs w:val="24"/>
          <w:lang w:eastAsia="ru-RU"/>
        </w:rPr>
        <w:t>Товары-заменители (субституты).</w:t>
      </w:r>
    </w:p>
    <w:p w:rsidR="00D2492C" w:rsidRPr="00327FA2" w:rsidRDefault="00D2492C" w:rsidP="00D2492C">
      <w:pPr>
        <w:shd w:val="clear" w:color="auto" w:fill="FFFFFF"/>
        <w:spacing w:before="240" w:after="240" w:line="240" w:lineRule="auto"/>
        <w:rPr>
          <w:rFonts w:ascii="Inter" w:eastAsia="Times New Roman" w:hAnsi="Inter" w:cs="Times New Roman"/>
          <w:sz w:val="24"/>
          <w:szCs w:val="24"/>
          <w:lang w:eastAsia="ru-RU"/>
        </w:rPr>
      </w:pPr>
      <w:r w:rsidRPr="00327FA2">
        <w:rPr>
          <w:rFonts w:ascii="Inter" w:eastAsia="Times New Roman" w:hAnsi="Inter" w:cs="Times New Roman"/>
          <w:sz w:val="24"/>
          <w:szCs w:val="24"/>
          <w:lang w:eastAsia="ru-RU"/>
        </w:rPr>
        <w:t>Они подразделяются на три сил</w:t>
      </w:r>
      <w:r>
        <w:rPr>
          <w:rFonts w:ascii="Inter" w:eastAsia="Times New Roman" w:hAnsi="Inter" w:cs="Times New Roman"/>
          <w:sz w:val="24"/>
          <w:szCs w:val="24"/>
          <w:lang w:eastAsia="ru-RU"/>
        </w:rPr>
        <w:t>ы «горизонтальной конкуренции» -</w:t>
      </w:r>
      <w:r w:rsidRPr="00327FA2">
        <w:rPr>
          <w:rFonts w:ascii="Inter" w:eastAsia="Times New Roman" w:hAnsi="Inter" w:cs="Times New Roman"/>
          <w:sz w:val="24"/>
          <w:szCs w:val="24"/>
          <w:lang w:eastAsia="ru-RU"/>
        </w:rPr>
        <w:t xml:space="preserve"> продукты-заменители, действующие конкурен</w:t>
      </w:r>
      <w:r>
        <w:rPr>
          <w:rFonts w:ascii="Inter" w:eastAsia="Times New Roman" w:hAnsi="Inter" w:cs="Times New Roman"/>
          <w:sz w:val="24"/>
          <w:szCs w:val="24"/>
          <w:lang w:eastAsia="ru-RU"/>
        </w:rPr>
        <w:t>ты и возможные новые участники -</w:t>
      </w:r>
      <w:r w:rsidRPr="00327FA2">
        <w:rPr>
          <w:rFonts w:ascii="Inter" w:eastAsia="Times New Roman" w:hAnsi="Inter" w:cs="Times New Roman"/>
          <w:sz w:val="24"/>
          <w:szCs w:val="24"/>
          <w:lang w:eastAsia="ru-RU"/>
        </w:rPr>
        <w:t xml:space="preserve"> и две с</w:t>
      </w:r>
      <w:r>
        <w:rPr>
          <w:rFonts w:ascii="Inter" w:eastAsia="Times New Roman" w:hAnsi="Inter" w:cs="Times New Roman"/>
          <w:sz w:val="24"/>
          <w:szCs w:val="24"/>
          <w:lang w:eastAsia="ru-RU"/>
        </w:rPr>
        <w:t>илы «вертикальной» конкуренции -</w:t>
      </w:r>
      <w:r w:rsidRPr="00327FA2">
        <w:rPr>
          <w:rFonts w:ascii="Inter" w:eastAsia="Times New Roman" w:hAnsi="Inter" w:cs="Times New Roman"/>
          <w:sz w:val="24"/>
          <w:szCs w:val="24"/>
          <w:lang w:eastAsia="ru-RU"/>
        </w:rPr>
        <w:t xml:space="preserve"> рыночная власть поставщиков и сила клиентов.</w:t>
      </w:r>
    </w:p>
    <w:p w:rsidR="00D2492C" w:rsidRPr="00327FA2" w:rsidRDefault="00D2492C" w:rsidP="00D2492C">
      <w:pPr>
        <w:shd w:val="clear" w:color="auto" w:fill="FFFFFF"/>
        <w:spacing w:before="240" w:after="240" w:line="240" w:lineRule="auto"/>
        <w:rPr>
          <w:rFonts w:ascii="Inter" w:eastAsia="Times New Roman" w:hAnsi="Inter" w:cs="Times New Roman"/>
          <w:sz w:val="24"/>
          <w:szCs w:val="24"/>
          <w:lang w:eastAsia="ru-RU"/>
        </w:rPr>
      </w:pPr>
      <w:r w:rsidRPr="00327FA2">
        <w:rPr>
          <w:rFonts w:ascii="Inter" w:eastAsia="Times New Roman" w:hAnsi="Inter" w:cs="Times New Roman"/>
          <w:sz w:val="24"/>
          <w:szCs w:val="24"/>
          <w:lang w:eastAsia="ru-RU"/>
        </w:rPr>
        <w:t>Чем меньше давление сил Портера, тем больше у компании шансов получить высокую прибыль. И наоборот, чем больше давление, тем ниже рентабельность бизнеса.</w:t>
      </w:r>
    </w:p>
    <w:p w:rsidR="00D2492C" w:rsidRPr="00327FA2" w:rsidRDefault="00D2492C" w:rsidP="00D24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187C8B"/>
          <w:sz w:val="24"/>
          <w:szCs w:val="24"/>
          <w:lang w:eastAsia="ru-RU"/>
        </w:rPr>
        <w:drawing>
          <wp:inline distT="0" distB="0" distL="0" distR="0">
            <wp:extent cx="5801611" cy="3848100"/>
            <wp:effectExtent l="19050" t="0" r="8639" b="0"/>
            <wp:docPr id="1" name="Рисунок 1" descr="5 сил Портера, которые влияют на прибыль компани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сил Портера, которые влияют на прибыль компании">
                      <a:hlinkClick r:id="rId7"/>
                    </pic:cNvPr>
                    <pic:cNvPicPr>
                      <a:picLocks noChangeAspect="1" noChangeArrowheads="1"/>
                    </pic:cNvPicPr>
                  </pic:nvPicPr>
                  <pic:blipFill>
                    <a:blip r:embed="rId8"/>
                    <a:srcRect/>
                    <a:stretch>
                      <a:fillRect/>
                    </a:stretch>
                  </pic:blipFill>
                  <pic:spPr bwMode="auto">
                    <a:xfrm>
                      <a:off x="0" y="0"/>
                      <a:ext cx="5801611" cy="3848100"/>
                    </a:xfrm>
                    <a:prstGeom prst="rect">
                      <a:avLst/>
                    </a:prstGeom>
                    <a:noFill/>
                    <a:ln w="9525">
                      <a:noFill/>
                      <a:miter lim="800000"/>
                      <a:headEnd/>
                      <a:tailEnd/>
                    </a:ln>
                  </pic:spPr>
                </pic:pic>
              </a:graphicData>
            </a:graphic>
          </wp:inline>
        </w:drawing>
      </w:r>
    </w:p>
    <w:p w:rsidR="00D2492C" w:rsidRDefault="00D2492C" w:rsidP="00D2492C"/>
    <w:p w:rsidR="00A46225" w:rsidRDefault="00A46225" w:rsidP="00D2492C">
      <w:pPr>
        <w:spacing w:after="0" w:line="240" w:lineRule="auto"/>
        <w:jc w:val="center"/>
        <w:rPr>
          <w:rFonts w:ascii="Times New Roman" w:hAnsi="Times New Roman" w:cs="Times New Roman"/>
          <w:b/>
          <w:sz w:val="24"/>
          <w:szCs w:val="24"/>
          <w:lang w:eastAsia="ru-RU"/>
        </w:rPr>
      </w:pPr>
    </w:p>
    <w:p w:rsidR="00A46225" w:rsidRDefault="00A46225" w:rsidP="00D2492C">
      <w:pPr>
        <w:spacing w:after="0" w:line="240" w:lineRule="auto"/>
        <w:jc w:val="center"/>
        <w:rPr>
          <w:rFonts w:ascii="Times New Roman" w:hAnsi="Times New Roman" w:cs="Times New Roman"/>
          <w:b/>
          <w:sz w:val="24"/>
          <w:szCs w:val="24"/>
          <w:lang w:eastAsia="ru-RU"/>
        </w:rPr>
      </w:pPr>
    </w:p>
    <w:p w:rsidR="00A46225" w:rsidRDefault="00A46225" w:rsidP="00D2492C">
      <w:pPr>
        <w:spacing w:after="0" w:line="240" w:lineRule="auto"/>
        <w:jc w:val="center"/>
        <w:rPr>
          <w:rFonts w:ascii="Times New Roman" w:hAnsi="Times New Roman" w:cs="Times New Roman"/>
          <w:b/>
          <w:sz w:val="24"/>
          <w:szCs w:val="24"/>
          <w:lang w:eastAsia="ru-RU"/>
        </w:rPr>
      </w:pPr>
    </w:p>
    <w:p w:rsidR="00A46225" w:rsidRDefault="00A46225" w:rsidP="00D2492C">
      <w:pPr>
        <w:spacing w:after="0" w:line="240" w:lineRule="auto"/>
        <w:jc w:val="center"/>
        <w:rPr>
          <w:rFonts w:ascii="Times New Roman" w:hAnsi="Times New Roman" w:cs="Times New Roman"/>
          <w:b/>
          <w:sz w:val="24"/>
          <w:szCs w:val="24"/>
          <w:lang w:eastAsia="ru-RU"/>
        </w:rPr>
      </w:pPr>
    </w:p>
    <w:p w:rsidR="00A46225" w:rsidRDefault="00A46225" w:rsidP="00D2492C">
      <w:pPr>
        <w:spacing w:after="0" w:line="240" w:lineRule="auto"/>
        <w:jc w:val="center"/>
        <w:rPr>
          <w:rFonts w:ascii="Times New Roman" w:hAnsi="Times New Roman" w:cs="Times New Roman"/>
          <w:b/>
          <w:sz w:val="24"/>
          <w:szCs w:val="24"/>
          <w:lang w:eastAsia="ru-RU"/>
        </w:rPr>
      </w:pPr>
    </w:p>
    <w:p w:rsidR="00D2492C" w:rsidRPr="00D91DEF" w:rsidRDefault="00D2492C" w:rsidP="00D2492C">
      <w:pPr>
        <w:spacing w:after="0" w:line="240" w:lineRule="auto"/>
        <w:jc w:val="center"/>
        <w:rPr>
          <w:rFonts w:ascii="Times New Roman" w:hAnsi="Times New Roman" w:cs="Times New Roman"/>
          <w:b/>
          <w:sz w:val="24"/>
          <w:szCs w:val="24"/>
          <w:lang w:eastAsia="ru-RU"/>
        </w:rPr>
      </w:pPr>
      <w:r w:rsidRPr="00D91DEF">
        <w:rPr>
          <w:rFonts w:ascii="Times New Roman" w:hAnsi="Times New Roman" w:cs="Times New Roman"/>
          <w:b/>
          <w:sz w:val="24"/>
          <w:szCs w:val="24"/>
          <w:lang w:eastAsia="ru-RU"/>
        </w:rPr>
        <w:lastRenderedPageBreak/>
        <w:t>Матрица Бостонской консалтинговой группы (БКГ)</w:t>
      </w:r>
    </w:p>
    <w:p w:rsidR="00D2492C" w:rsidRPr="00D91DEF" w:rsidRDefault="00D2492C" w:rsidP="00D2492C">
      <w:pPr>
        <w:spacing w:after="0" w:line="240" w:lineRule="auto"/>
        <w:jc w:val="center"/>
        <w:rPr>
          <w:rFonts w:ascii="Times New Roman" w:hAnsi="Times New Roman" w:cs="Times New Roman"/>
          <w:b/>
          <w:sz w:val="24"/>
          <w:szCs w:val="24"/>
          <w:lang w:eastAsia="ru-RU"/>
        </w:rPr>
      </w:pPr>
    </w:p>
    <w:p w:rsidR="00D2492C" w:rsidRPr="00D91DEF" w:rsidRDefault="00D2492C" w:rsidP="00D2492C">
      <w:pPr>
        <w:spacing w:after="0" w:line="240" w:lineRule="auto"/>
        <w:rPr>
          <w:rFonts w:ascii="Times New Roman" w:hAnsi="Times New Roman" w:cs="Times New Roman"/>
          <w:sz w:val="24"/>
          <w:szCs w:val="24"/>
        </w:rPr>
      </w:pP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sz w:val="24"/>
          <w:szCs w:val="24"/>
          <w:lang w:eastAsia="ru-RU"/>
        </w:rPr>
        <w:t xml:space="preserve">Матрица Бостонской консалтинговой группы (БКГ) - это инструмент стратегического анализа, разработанный основателем компании Брюсом Хендерсоном.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sz w:val="24"/>
          <w:szCs w:val="24"/>
          <w:lang w:eastAsia="ru-RU"/>
        </w:rPr>
        <w:t xml:space="preserve">Матрица представляет собой двумерную систему координат. По оси X отображается относительная доля рынка компании (отношение доли рынка компании к доле рынка крупнейшего конкурента), а по оси Y - темпы роста рынка.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sz w:val="24"/>
          <w:szCs w:val="24"/>
          <w:lang w:eastAsia="ru-RU"/>
        </w:rPr>
        <w:t xml:space="preserve">В результате получается четыре квадранта, каждый из которых имеет своё название и значение: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sz w:val="24"/>
          <w:szCs w:val="24"/>
          <w:lang w:eastAsia="ru-RU"/>
        </w:rPr>
        <w:t xml:space="preserve">«Звёзды».  Компании и продукты с высокой долей рынка и высокими темпами роста.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sz w:val="24"/>
          <w:szCs w:val="24"/>
          <w:lang w:eastAsia="ru-RU"/>
        </w:rPr>
        <w:t xml:space="preserve">«Дойные коровы».  Высокая доля на рынке, но низкий темп роста объёма продаж.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sz w:val="24"/>
          <w:szCs w:val="24"/>
          <w:lang w:eastAsia="ru-RU"/>
        </w:rPr>
        <w:t xml:space="preserve">«Трудные дети».  Низкая доля рынка, но высокие темпы роста.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sz w:val="24"/>
          <w:szCs w:val="24"/>
          <w:lang w:eastAsia="ru-RU"/>
        </w:rPr>
        <w:t xml:space="preserve">«Собаки».  Темп роста низкий, доля рынка низкая, продукт, как правило, низкого уровня рентабельности.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sz w:val="24"/>
          <w:szCs w:val="24"/>
          <w:lang w:eastAsia="ru-RU"/>
        </w:rPr>
        <w:t xml:space="preserve">Матрица БКГ помогает определить стратегические приоритеты, распределить ресурсы между различными продуктами или бизнес-единицами, проанализировать конкурентов и разработать стратегии конкурентной борьбы.  </w:t>
      </w:r>
    </w:p>
    <w:p w:rsidR="00D2492C" w:rsidRDefault="00D2492C" w:rsidP="00D2492C"/>
    <w:p w:rsidR="00D2492C" w:rsidRDefault="00D2492C" w:rsidP="00D2492C">
      <w:pPr>
        <w:pStyle w:val="a7"/>
      </w:pPr>
      <w:r>
        <w:rPr>
          <w:noProof/>
        </w:rPr>
        <w:drawing>
          <wp:inline distT="0" distB="0" distL="0" distR="0">
            <wp:extent cx="5910031" cy="3824438"/>
            <wp:effectExtent l="19050" t="0" r="0" b="0"/>
            <wp:docPr id="3" name="Рисунок 3" descr="C:\Users\Ольга\Desktop\scale_1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льга\Desktop\scale_1200.jpeg"/>
                    <pic:cNvPicPr>
                      <a:picLocks noChangeAspect="1" noChangeArrowheads="1"/>
                    </pic:cNvPicPr>
                  </pic:nvPicPr>
                  <pic:blipFill>
                    <a:blip r:embed="rId9"/>
                    <a:srcRect/>
                    <a:stretch>
                      <a:fillRect/>
                    </a:stretch>
                  </pic:blipFill>
                  <pic:spPr bwMode="auto">
                    <a:xfrm>
                      <a:off x="0" y="0"/>
                      <a:ext cx="5911199" cy="3825194"/>
                    </a:xfrm>
                    <a:prstGeom prst="rect">
                      <a:avLst/>
                    </a:prstGeom>
                    <a:noFill/>
                    <a:ln w="9525">
                      <a:noFill/>
                      <a:miter lim="800000"/>
                      <a:headEnd/>
                      <a:tailEnd/>
                    </a:ln>
                  </pic:spPr>
                </pic:pic>
              </a:graphicData>
            </a:graphic>
          </wp:inline>
        </w:drawing>
      </w:r>
    </w:p>
    <w:p w:rsidR="00D2492C" w:rsidRDefault="00D2492C" w:rsidP="00D2492C"/>
    <w:p w:rsidR="00D2492C" w:rsidRDefault="00D2492C" w:rsidP="00D2492C"/>
    <w:p w:rsidR="00D2492C" w:rsidRDefault="00D2492C" w:rsidP="00D2492C"/>
    <w:p w:rsidR="00D2492C" w:rsidRDefault="00D2492C" w:rsidP="00D2492C"/>
    <w:p w:rsidR="00D2492C" w:rsidRDefault="00D2492C" w:rsidP="00D2492C"/>
    <w:p w:rsidR="00A46225" w:rsidRDefault="00A46225" w:rsidP="00D2492C">
      <w:pPr>
        <w:spacing w:after="0" w:line="240" w:lineRule="auto"/>
        <w:rPr>
          <w:rFonts w:ascii="Times New Roman" w:hAnsi="Times New Roman" w:cs="Times New Roman"/>
          <w:sz w:val="24"/>
          <w:szCs w:val="24"/>
          <w:lang w:eastAsia="ru-RU"/>
        </w:rPr>
      </w:pPr>
    </w:p>
    <w:p w:rsidR="00A46225" w:rsidRPr="00A46225" w:rsidRDefault="00A46225" w:rsidP="00A46225">
      <w:pPr>
        <w:spacing w:after="0" w:line="240" w:lineRule="auto"/>
        <w:ind w:firstLine="709"/>
        <w:jc w:val="both"/>
        <w:rPr>
          <w:rFonts w:ascii="Times New Roman" w:hAnsi="Times New Roman" w:cs="Times New Roman"/>
          <w:sz w:val="24"/>
          <w:szCs w:val="24"/>
          <w:lang w:eastAsia="ru-RU"/>
        </w:rPr>
      </w:pPr>
      <w:r w:rsidRPr="00A46225">
        <w:rPr>
          <w:rFonts w:ascii="Times New Roman" w:hAnsi="Times New Roman" w:cs="Times New Roman"/>
          <w:bCs/>
          <w:sz w:val="24"/>
          <w:szCs w:val="24"/>
          <w:lang w:eastAsia="ru-RU"/>
        </w:rPr>
        <w:t>Матрица Томпсона и Стрикланда</w:t>
      </w:r>
      <w:r w:rsidRPr="00A46225">
        <w:rPr>
          <w:rFonts w:ascii="Times New Roman" w:hAnsi="Times New Roman" w:cs="Times New Roman"/>
          <w:sz w:val="24"/>
          <w:szCs w:val="24"/>
          <w:lang w:eastAsia="ru-RU"/>
        </w:rPr>
        <w:t xml:space="preserve">. Ключевыми критериями выбора в данной модели являются два фактора: темпы роста рынка и конкурентная позиция компании. В результате построения матрицы получаются четыре стратегические альтернативы: горизонтальная интеграция, концентрация, вертикальная интеграция, центрированная диверсификация, совместное предприятие, диверсификация, ликвидация </w:t>
      </w:r>
    </w:p>
    <w:p w:rsidR="00A46225" w:rsidRDefault="00A46225" w:rsidP="00A46225">
      <w:pPr>
        <w:spacing w:after="0" w:line="240" w:lineRule="auto"/>
        <w:rPr>
          <w:rFonts w:ascii="Times New Roman" w:hAnsi="Times New Roman" w:cs="Times New Roman"/>
          <w:b/>
          <w:bCs/>
          <w:sz w:val="24"/>
          <w:szCs w:val="24"/>
          <w:lang w:eastAsia="ru-RU"/>
        </w:rPr>
      </w:pPr>
    </w:p>
    <w:p w:rsidR="00A46225" w:rsidRDefault="00A46225" w:rsidP="00A46225">
      <w:pPr>
        <w:spacing w:after="0" w:line="240" w:lineRule="auto"/>
        <w:rPr>
          <w:rFonts w:ascii="Times New Roman" w:hAnsi="Times New Roman" w:cs="Times New Roman"/>
          <w:sz w:val="24"/>
          <w:szCs w:val="24"/>
          <w:lang w:eastAsia="ru-RU"/>
        </w:rPr>
      </w:pPr>
      <w:r w:rsidRPr="00D91DEF">
        <w:rPr>
          <w:rFonts w:ascii="Times New Roman" w:hAnsi="Times New Roman" w:cs="Times New Roman"/>
          <w:b/>
          <w:bCs/>
          <w:sz w:val="24"/>
          <w:szCs w:val="24"/>
          <w:lang w:eastAsia="ru-RU"/>
        </w:rPr>
        <w:t>Матрица Томпсона и Стрикланда</w:t>
      </w:r>
      <w:r w:rsidRPr="00D91DEF">
        <w:rPr>
          <w:rFonts w:ascii="Times New Roman" w:hAnsi="Times New Roman" w:cs="Times New Roman"/>
          <w:sz w:val="24"/>
          <w:szCs w:val="24"/>
          <w:lang w:eastAsia="ru-RU"/>
        </w:rPr>
        <w:t xml:space="preserve"> - это инструмент, который позволяет выбрать стратегию развитию бизнеса в зависимости от динамики рынка и позиции организации на рынке.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b/>
          <w:bCs/>
          <w:sz w:val="24"/>
          <w:szCs w:val="24"/>
          <w:lang w:eastAsia="ru-RU"/>
        </w:rPr>
        <w:t>Матрица выглядит в виде вертикальной и горизонтальной оси и поделена на четыре квадрата</w:t>
      </w:r>
      <w:r w:rsidRPr="00D91DEF">
        <w:rPr>
          <w:rFonts w:ascii="Times New Roman" w:hAnsi="Times New Roman" w:cs="Times New Roman"/>
          <w:sz w:val="24"/>
          <w:szCs w:val="24"/>
          <w:lang w:eastAsia="ru-RU"/>
        </w:rPr>
        <w:t xml:space="preserve">. Вертикальная ось отвечает за данные роста рынка (быстрый, средний и медленный). На горизонтальной располагаются данные конкурентных позиций - слабые и сильные стороны организации.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b/>
          <w:bCs/>
          <w:sz w:val="24"/>
          <w:szCs w:val="24"/>
          <w:lang w:eastAsia="ru-RU"/>
        </w:rPr>
        <w:t>В зависимости от полученных данных организации могут располагаться в одном из квадратов</w:t>
      </w:r>
      <w:r w:rsidRPr="00D91DEF">
        <w:rPr>
          <w:rFonts w:ascii="Times New Roman" w:hAnsi="Times New Roman" w:cs="Times New Roman"/>
          <w:sz w:val="24"/>
          <w:szCs w:val="24"/>
          <w:lang w:eastAsia="ru-RU"/>
        </w:rPr>
        <w:t xml:space="preserve">: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b/>
          <w:bCs/>
          <w:sz w:val="24"/>
          <w:szCs w:val="24"/>
          <w:lang w:eastAsia="ru-RU"/>
        </w:rPr>
        <w:t>Первый квадрат</w:t>
      </w:r>
      <w:r w:rsidRPr="00D91DEF">
        <w:rPr>
          <w:rFonts w:ascii="Times New Roman" w:hAnsi="Times New Roman" w:cs="Times New Roman"/>
          <w:sz w:val="24"/>
          <w:szCs w:val="24"/>
          <w:lang w:eastAsia="ru-RU"/>
        </w:rPr>
        <w:t xml:space="preserve"> — компания занимает лидирующие позиции на рынке и ей присущ быстрый рост. В данном случае наиболее приемлемый вариант для компании — это вертикальная интеграция.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b/>
          <w:bCs/>
          <w:sz w:val="24"/>
          <w:szCs w:val="24"/>
          <w:lang w:eastAsia="ru-RU"/>
        </w:rPr>
        <w:t>Второй квадрат</w:t>
      </w:r>
      <w:r w:rsidRPr="00D91DEF">
        <w:rPr>
          <w:rFonts w:ascii="Times New Roman" w:hAnsi="Times New Roman" w:cs="Times New Roman"/>
          <w:sz w:val="24"/>
          <w:szCs w:val="24"/>
          <w:lang w:eastAsia="ru-RU"/>
        </w:rPr>
        <w:t xml:space="preserve"> — компания занимает слабые позиции на рынке, но имеет быстрые темпы роста. Для формирования стратегии данной компании рекомендуется горизонтальная интеграция.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b/>
          <w:bCs/>
          <w:sz w:val="24"/>
          <w:szCs w:val="24"/>
          <w:lang w:eastAsia="ru-RU"/>
        </w:rPr>
        <w:t>Третий квадрат</w:t>
      </w:r>
      <w:r w:rsidRPr="00D91DEF">
        <w:rPr>
          <w:rFonts w:ascii="Times New Roman" w:hAnsi="Times New Roman" w:cs="Times New Roman"/>
          <w:sz w:val="24"/>
          <w:szCs w:val="24"/>
          <w:lang w:eastAsia="ru-RU"/>
        </w:rPr>
        <w:t xml:space="preserve"> — организации со слабыми конкурентными позициями и со слаборастущим рынком. Данной организации рекомендованы минимизация издержек или слияние с более сильным конкурентом.  </w:t>
      </w:r>
    </w:p>
    <w:p w:rsidR="00D2492C" w:rsidRPr="00D91DEF" w:rsidRDefault="00D2492C" w:rsidP="00D2492C">
      <w:pPr>
        <w:spacing w:after="0" w:line="240" w:lineRule="auto"/>
        <w:rPr>
          <w:rFonts w:ascii="Times New Roman" w:hAnsi="Times New Roman" w:cs="Times New Roman"/>
          <w:sz w:val="24"/>
          <w:szCs w:val="24"/>
          <w:lang w:eastAsia="ru-RU"/>
        </w:rPr>
      </w:pPr>
      <w:r w:rsidRPr="00D91DEF">
        <w:rPr>
          <w:rFonts w:ascii="Times New Roman" w:hAnsi="Times New Roman" w:cs="Times New Roman"/>
          <w:b/>
          <w:bCs/>
          <w:sz w:val="24"/>
          <w:szCs w:val="24"/>
          <w:lang w:eastAsia="ru-RU"/>
        </w:rPr>
        <w:t>Четвёртый квадрат</w:t>
      </w:r>
      <w:r w:rsidRPr="00D91DEF">
        <w:rPr>
          <w:rFonts w:ascii="Times New Roman" w:hAnsi="Times New Roman" w:cs="Times New Roman"/>
          <w:sz w:val="24"/>
          <w:szCs w:val="24"/>
          <w:lang w:eastAsia="ru-RU"/>
        </w:rPr>
        <w:t xml:space="preserve"> отдан организациям с сильными конкурентными позициями, но с замедленным ростом рынка. Для таких организаций рекомендуют разработать эффективную стратегию или расширить деятельность до международного уровня.  </w:t>
      </w:r>
    </w:p>
    <w:p w:rsidR="00D2492C" w:rsidRDefault="00D2492C" w:rsidP="00D2492C"/>
    <w:p w:rsidR="00D2492C" w:rsidRDefault="00D2492C" w:rsidP="00D2492C">
      <w:pPr>
        <w:pStyle w:val="a7"/>
        <w:jc w:val="center"/>
      </w:pPr>
      <w:r>
        <w:rPr>
          <w:noProof/>
        </w:rPr>
        <w:drawing>
          <wp:inline distT="0" distB="0" distL="0" distR="0">
            <wp:extent cx="4640580" cy="3497580"/>
            <wp:effectExtent l="19050" t="0" r="7620" b="0"/>
            <wp:docPr id="6" name="Рисунок 6" descr="C:\Users\Ольга\Desktop\slide-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ьга\Desktop\slide-48.jpg"/>
                    <pic:cNvPicPr>
                      <a:picLocks noChangeAspect="1" noChangeArrowheads="1"/>
                    </pic:cNvPicPr>
                  </pic:nvPicPr>
                  <pic:blipFill>
                    <a:blip r:embed="rId10"/>
                    <a:srcRect l="6812" t="5618" r="7654" b="8427"/>
                    <a:stretch>
                      <a:fillRect/>
                    </a:stretch>
                  </pic:blipFill>
                  <pic:spPr bwMode="auto">
                    <a:xfrm>
                      <a:off x="0" y="0"/>
                      <a:ext cx="4640580" cy="3497580"/>
                    </a:xfrm>
                    <a:prstGeom prst="rect">
                      <a:avLst/>
                    </a:prstGeom>
                    <a:noFill/>
                    <a:ln w="9525">
                      <a:noFill/>
                      <a:miter lim="800000"/>
                      <a:headEnd/>
                      <a:tailEnd/>
                    </a:ln>
                  </pic:spPr>
                </pic:pic>
              </a:graphicData>
            </a:graphic>
          </wp:inline>
        </w:drawing>
      </w:r>
    </w:p>
    <w:p w:rsidR="00D2492C" w:rsidRDefault="00D2492C" w:rsidP="00D2492C">
      <w:pPr>
        <w:pStyle w:val="a7"/>
      </w:pPr>
    </w:p>
    <w:p w:rsidR="00D2492C" w:rsidRDefault="00D2492C" w:rsidP="00D2492C">
      <w:pPr>
        <w:pStyle w:val="a7"/>
      </w:pPr>
    </w:p>
    <w:p w:rsidR="00D2492C" w:rsidRPr="005E5EF9" w:rsidRDefault="00D2492C" w:rsidP="00D2492C">
      <w:pPr>
        <w:spacing w:after="0" w:line="240" w:lineRule="auto"/>
        <w:jc w:val="center"/>
        <w:rPr>
          <w:rFonts w:ascii="Times New Roman" w:hAnsi="Times New Roman" w:cs="Times New Roman"/>
          <w:b/>
          <w:sz w:val="24"/>
          <w:szCs w:val="24"/>
          <w:bdr w:val="none" w:sz="0" w:space="0" w:color="auto" w:frame="1"/>
        </w:rPr>
      </w:pPr>
      <w:r w:rsidRPr="005E5EF9">
        <w:rPr>
          <w:rFonts w:ascii="Times New Roman" w:hAnsi="Times New Roman" w:cs="Times New Roman"/>
          <w:b/>
          <w:sz w:val="24"/>
          <w:szCs w:val="24"/>
          <w:bdr w:val="none" w:sz="0" w:space="0" w:color="auto" w:frame="1"/>
        </w:rPr>
        <w:t>Структура модели ADL/LC</w:t>
      </w:r>
    </w:p>
    <w:p w:rsidR="00D2492C" w:rsidRDefault="00D2492C" w:rsidP="00D2492C">
      <w:pPr>
        <w:spacing w:after="0" w:line="240" w:lineRule="auto"/>
        <w:rPr>
          <w:rFonts w:ascii="Times New Roman" w:hAnsi="Times New Roman" w:cs="Times New Roman"/>
          <w:sz w:val="24"/>
          <w:szCs w:val="24"/>
        </w:rPr>
      </w:pPr>
    </w:p>
    <w:p w:rsidR="00A46225" w:rsidRPr="00A46225" w:rsidRDefault="00A46225" w:rsidP="00A46225">
      <w:pPr>
        <w:spacing w:after="0" w:line="240" w:lineRule="auto"/>
        <w:ind w:firstLine="709"/>
        <w:jc w:val="both"/>
        <w:rPr>
          <w:rFonts w:ascii="Times New Roman" w:hAnsi="Times New Roman" w:cs="Times New Roman"/>
          <w:sz w:val="24"/>
          <w:szCs w:val="24"/>
          <w:lang w:eastAsia="ru-RU"/>
        </w:rPr>
      </w:pPr>
      <w:r w:rsidRPr="00A46225">
        <w:rPr>
          <w:rFonts w:ascii="Times New Roman" w:hAnsi="Times New Roman" w:cs="Times New Roman"/>
          <w:bCs/>
          <w:sz w:val="24"/>
          <w:szCs w:val="24"/>
          <w:lang w:eastAsia="ru-RU"/>
        </w:rPr>
        <w:t>Модель ADL-LC</w:t>
      </w:r>
      <w:r w:rsidRPr="00A46225">
        <w:rPr>
          <w:rFonts w:ascii="Times New Roman" w:hAnsi="Times New Roman" w:cs="Times New Roman"/>
          <w:sz w:val="24"/>
          <w:szCs w:val="24"/>
          <w:lang w:eastAsia="ru-RU"/>
        </w:rPr>
        <w:t>. Представляет собой двухосевую матрицу, где в качестве критерия выбора стратегии используются такие факторы, как конкурентная позиция и стадия жизненного цикла компании. Разработчики предложили четыре стратегические альтернативы: естественное развитие, избирательное развитие, развитие - выживание, выход. </w:t>
      </w:r>
    </w:p>
    <w:p w:rsidR="00A46225" w:rsidRPr="005E5EF9" w:rsidRDefault="00A46225" w:rsidP="00D2492C">
      <w:pPr>
        <w:spacing w:after="0" w:line="240" w:lineRule="auto"/>
        <w:rPr>
          <w:rFonts w:ascii="Times New Roman" w:hAnsi="Times New Roman" w:cs="Times New Roman"/>
          <w:sz w:val="24"/>
          <w:szCs w:val="24"/>
        </w:rPr>
      </w:pPr>
    </w:p>
    <w:p w:rsidR="00D2492C" w:rsidRPr="005E5EF9" w:rsidRDefault="00D2492C" w:rsidP="00D2492C">
      <w:pPr>
        <w:spacing w:after="0" w:line="240" w:lineRule="auto"/>
        <w:rPr>
          <w:rFonts w:ascii="Times New Roman" w:hAnsi="Times New Roman" w:cs="Times New Roman"/>
          <w:color w:val="333333"/>
          <w:sz w:val="24"/>
          <w:szCs w:val="24"/>
        </w:rPr>
      </w:pPr>
      <w:r w:rsidRPr="005E5EF9">
        <w:rPr>
          <w:rFonts w:ascii="Times New Roman" w:hAnsi="Times New Roman" w:cs="Times New Roman"/>
          <w:color w:val="333333"/>
          <w:sz w:val="24"/>
          <w:szCs w:val="24"/>
        </w:rPr>
        <w:t>Сочетание двух параметров — 4 стадий жизненного цикла производства и 5 конкурентных позиций — составляют так называемую матрицу ADL, состоящую из 20 ячеек (рис. ).</w:t>
      </w:r>
    </w:p>
    <w:p w:rsidR="00D2492C" w:rsidRPr="005E5EF9" w:rsidRDefault="00D2492C" w:rsidP="00D2492C">
      <w:pPr>
        <w:spacing w:after="0" w:line="240" w:lineRule="auto"/>
        <w:rPr>
          <w:rFonts w:ascii="Times New Roman" w:hAnsi="Times New Roman" w:cs="Times New Roman"/>
          <w:color w:val="333333"/>
          <w:sz w:val="24"/>
          <w:szCs w:val="24"/>
        </w:rPr>
      </w:pPr>
      <w:r w:rsidRPr="005E5EF9">
        <w:rPr>
          <w:rFonts w:ascii="Times New Roman" w:hAnsi="Times New Roman" w:cs="Times New Roman"/>
          <w:color w:val="333333"/>
          <w:sz w:val="24"/>
          <w:szCs w:val="24"/>
        </w:rPr>
        <w:br/>
      </w:r>
      <w:r w:rsidRPr="005E5EF9">
        <w:rPr>
          <w:rFonts w:ascii="Times New Roman" w:hAnsi="Times New Roman" w:cs="Times New Roman"/>
          <w:noProof/>
          <w:color w:val="333333"/>
          <w:sz w:val="24"/>
          <w:szCs w:val="24"/>
          <w:lang w:eastAsia="ru-RU"/>
        </w:rPr>
        <w:drawing>
          <wp:inline distT="0" distB="0" distL="0" distR="0">
            <wp:extent cx="5905500" cy="3604260"/>
            <wp:effectExtent l="19050" t="0" r="0" b="0"/>
            <wp:docPr id="9" name="Рисунок 9" descr="Концепция стратегического управления Arthur D. L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нцепция стратегического управления Arthur D. Little"/>
                    <pic:cNvPicPr>
                      <a:picLocks noChangeAspect="1" noChangeArrowheads="1"/>
                    </pic:cNvPicPr>
                  </pic:nvPicPr>
                  <pic:blipFill>
                    <a:blip r:embed="rId11"/>
                    <a:srcRect/>
                    <a:stretch>
                      <a:fillRect/>
                    </a:stretch>
                  </pic:blipFill>
                  <pic:spPr bwMode="auto">
                    <a:xfrm>
                      <a:off x="0" y="0"/>
                      <a:ext cx="5905500" cy="3604260"/>
                    </a:xfrm>
                    <a:prstGeom prst="rect">
                      <a:avLst/>
                    </a:prstGeom>
                    <a:noFill/>
                    <a:ln w="9525">
                      <a:noFill/>
                      <a:miter lim="800000"/>
                      <a:headEnd/>
                      <a:tailEnd/>
                    </a:ln>
                  </pic:spPr>
                </pic:pic>
              </a:graphicData>
            </a:graphic>
          </wp:inline>
        </w:drawing>
      </w:r>
    </w:p>
    <w:p w:rsidR="00D2492C" w:rsidRDefault="00D2492C" w:rsidP="00D2492C">
      <w:pPr>
        <w:spacing w:after="0" w:line="240" w:lineRule="auto"/>
        <w:jc w:val="center"/>
        <w:rPr>
          <w:rFonts w:ascii="Times New Roman" w:hAnsi="Times New Roman" w:cs="Times New Roman"/>
          <w:color w:val="333333"/>
          <w:sz w:val="24"/>
          <w:szCs w:val="24"/>
          <w:bdr w:val="none" w:sz="0" w:space="0" w:color="auto" w:frame="1"/>
        </w:rPr>
      </w:pPr>
      <w:r w:rsidRPr="005E5EF9">
        <w:rPr>
          <w:rFonts w:ascii="Times New Roman" w:hAnsi="Times New Roman" w:cs="Times New Roman"/>
          <w:color w:val="333333"/>
          <w:sz w:val="24"/>
          <w:szCs w:val="24"/>
          <w:bdr w:val="none" w:sz="0" w:space="0" w:color="auto" w:frame="1"/>
        </w:rPr>
        <w:t>Рис. Матрица ADL</w:t>
      </w:r>
    </w:p>
    <w:p w:rsidR="00D2492C" w:rsidRPr="005E5EF9" w:rsidRDefault="00D2492C" w:rsidP="00D2492C">
      <w:pPr>
        <w:spacing w:after="0" w:line="240" w:lineRule="auto"/>
        <w:rPr>
          <w:rFonts w:ascii="Times New Roman" w:hAnsi="Times New Roman" w:cs="Times New Roman"/>
          <w:color w:val="333333"/>
          <w:sz w:val="24"/>
          <w:szCs w:val="24"/>
        </w:rPr>
      </w:pPr>
    </w:p>
    <w:p w:rsidR="00D2492C" w:rsidRPr="005E5EF9" w:rsidRDefault="00D2492C" w:rsidP="00D2492C">
      <w:pPr>
        <w:spacing w:after="0" w:line="240" w:lineRule="auto"/>
        <w:rPr>
          <w:rFonts w:ascii="Times New Roman" w:hAnsi="Times New Roman" w:cs="Times New Roman"/>
          <w:color w:val="333333"/>
          <w:sz w:val="24"/>
          <w:szCs w:val="24"/>
        </w:rPr>
      </w:pPr>
      <w:r w:rsidRPr="005E5EF9">
        <w:rPr>
          <w:rFonts w:ascii="Times New Roman" w:hAnsi="Times New Roman" w:cs="Times New Roman"/>
          <w:color w:val="333333"/>
          <w:sz w:val="24"/>
          <w:szCs w:val="24"/>
        </w:rPr>
        <w:t>Положение конкретного вида бизнеса указывается на матрице наряду с другими видами бизнеса организации. В зависимости от положения вида бизнеса на матрице предлагается тщательно продуманный набор стратегических решений.</w:t>
      </w:r>
    </w:p>
    <w:p w:rsidR="00D2492C" w:rsidRPr="005E5EF9" w:rsidRDefault="00D2492C" w:rsidP="00D2492C">
      <w:pPr>
        <w:spacing w:after="0" w:line="240" w:lineRule="auto"/>
        <w:rPr>
          <w:rFonts w:ascii="Times New Roman" w:hAnsi="Times New Roman" w:cs="Times New Roman"/>
          <w:color w:val="333333"/>
          <w:sz w:val="24"/>
          <w:szCs w:val="24"/>
        </w:rPr>
      </w:pPr>
      <w:r w:rsidRPr="005E5EF9">
        <w:rPr>
          <w:rFonts w:ascii="Times New Roman" w:hAnsi="Times New Roman" w:cs="Times New Roman"/>
          <w:color w:val="333333"/>
          <w:sz w:val="24"/>
          <w:szCs w:val="24"/>
        </w:rPr>
        <w:t>Процесс стратегического планирования выполняется в три этапа. На первом этапе, который называется «простой (естественный) выбор», стратегия для вида бизнеса определяется исключительно в соответствии с его позицией на матрице ADL. Область «естественного выбора» охватывает несколько ячеек.</w:t>
      </w:r>
    </w:p>
    <w:p w:rsidR="00D2492C" w:rsidRPr="005E5EF9" w:rsidRDefault="00D2492C" w:rsidP="00D2492C">
      <w:pPr>
        <w:spacing w:after="0" w:line="240" w:lineRule="auto"/>
        <w:rPr>
          <w:rFonts w:ascii="Times New Roman" w:hAnsi="Times New Roman" w:cs="Times New Roman"/>
          <w:color w:val="333333"/>
          <w:sz w:val="24"/>
          <w:szCs w:val="24"/>
        </w:rPr>
      </w:pPr>
      <w:r w:rsidRPr="005E5EF9">
        <w:rPr>
          <w:rFonts w:ascii="Times New Roman" w:hAnsi="Times New Roman" w:cs="Times New Roman"/>
          <w:color w:val="333333"/>
          <w:sz w:val="24"/>
          <w:szCs w:val="24"/>
        </w:rPr>
        <w:t>На втором этапе, в рамках каждого «естественного выбора», сама точечная позиция вида бизнеса подсказывает характер «специфического выбора». Однако, «специфический выбор» также является скорее общим стратегическим руководством, например, «избирательно инвестируйте в рост вида бизнеса».</w:t>
      </w:r>
    </w:p>
    <w:p w:rsidR="00D2492C" w:rsidRDefault="00D2492C" w:rsidP="00D2492C">
      <w:pPr>
        <w:spacing w:after="0" w:line="240" w:lineRule="auto"/>
        <w:rPr>
          <w:rFonts w:ascii="Times New Roman" w:hAnsi="Times New Roman" w:cs="Times New Roman"/>
          <w:color w:val="333333"/>
          <w:sz w:val="24"/>
          <w:szCs w:val="24"/>
        </w:rPr>
      </w:pPr>
      <w:r w:rsidRPr="005E5EF9">
        <w:rPr>
          <w:rFonts w:ascii="Times New Roman" w:hAnsi="Times New Roman" w:cs="Times New Roman"/>
          <w:color w:val="333333"/>
          <w:sz w:val="24"/>
          <w:szCs w:val="24"/>
        </w:rPr>
        <w:t>На третьем этапе, предложение которого уже само по себе явилось уникальным вкладом ADL в развитие методики стратегического планирования, осуществляется выбор уточненной стратегии. По с</w:t>
      </w:r>
      <w:r>
        <w:rPr>
          <w:rFonts w:ascii="Times New Roman" w:hAnsi="Times New Roman" w:cs="Times New Roman"/>
          <w:color w:val="333333"/>
          <w:sz w:val="24"/>
          <w:szCs w:val="24"/>
        </w:rPr>
        <w:t>уществу, выбор такой стратегии -</w:t>
      </w:r>
      <w:r w:rsidRPr="005E5EF9">
        <w:rPr>
          <w:rFonts w:ascii="Times New Roman" w:hAnsi="Times New Roman" w:cs="Times New Roman"/>
          <w:color w:val="333333"/>
          <w:sz w:val="24"/>
          <w:szCs w:val="24"/>
        </w:rPr>
        <w:t xml:space="preserve"> это шаг от стратегического к оперативному планированию. ADL предлагает набор так называемых уточненных </w:t>
      </w:r>
      <w:r w:rsidRPr="005E5EF9">
        <w:rPr>
          <w:rFonts w:ascii="Times New Roman" w:hAnsi="Times New Roman" w:cs="Times New Roman"/>
          <w:color w:val="333333"/>
          <w:sz w:val="24"/>
          <w:szCs w:val="24"/>
        </w:rPr>
        <w:lastRenderedPageBreak/>
        <w:t>стратегий, соответствующих каждому «специфическому выбору». Уточненные стратегии сформулированы в терминах хозяйственных операций, например: «развивайте бизнес за рубежом». ADL предлагает 24 таких стратегии.</w:t>
      </w:r>
    </w:p>
    <w:p w:rsidR="00D2492C" w:rsidRPr="005E5EF9" w:rsidRDefault="00D2492C" w:rsidP="00D2492C">
      <w:pPr>
        <w:spacing w:after="0" w:line="240" w:lineRule="auto"/>
        <w:rPr>
          <w:rFonts w:ascii="Times New Roman" w:hAnsi="Times New Roman" w:cs="Times New Roman"/>
          <w:color w:val="333333"/>
          <w:sz w:val="24"/>
          <w:szCs w:val="24"/>
        </w:rPr>
      </w:pPr>
    </w:p>
    <w:p w:rsidR="00D2492C" w:rsidRPr="005E5EF9" w:rsidRDefault="00D2492C" w:rsidP="00D249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Базовая концепция модели ADL состоит в том, что бизнес-портфель организации, определяемый стадией жизненного цикла и конкурентным положением, должен быть сбалансированным. Сбалансированный портфель согласно концепции модели ADL имеет следующие особенности:</w:t>
      </w:r>
    </w:p>
    <w:p w:rsidR="00D2492C" w:rsidRPr="005E5EF9" w:rsidRDefault="00D2492C" w:rsidP="00D2492C">
      <w:pPr>
        <w:numPr>
          <w:ilvl w:val="0"/>
          <w:numId w:val="2"/>
        </w:numPr>
        <w:shd w:val="clear" w:color="auto" w:fill="FFFFFF"/>
        <w:spacing w:after="0" w:line="240" w:lineRule="auto"/>
        <w:ind w:left="360"/>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Виды бизнеса находятся в различных стадиях своего жизненного цикла.</w:t>
      </w:r>
    </w:p>
    <w:p w:rsidR="00D2492C" w:rsidRPr="005E5EF9" w:rsidRDefault="00D2492C" w:rsidP="00D2492C">
      <w:pPr>
        <w:numPr>
          <w:ilvl w:val="0"/>
          <w:numId w:val="2"/>
        </w:numPr>
        <w:shd w:val="clear" w:color="auto" w:fill="FFFFFF"/>
        <w:spacing w:after="0" w:line="240" w:lineRule="auto"/>
        <w:ind w:left="360"/>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Поток денежной наличности положителен или по крайней мере таков, что обеспечивает равенство суммы денежной наличности, генерируемой зрелыми или стареющими видами бизнеса, и суммы, расходуемой на развитие зарождающихся и растущих видов бизнеса.</w:t>
      </w:r>
    </w:p>
    <w:p w:rsidR="00D2492C" w:rsidRPr="005E5EF9" w:rsidRDefault="00D2492C" w:rsidP="00D2492C">
      <w:pPr>
        <w:numPr>
          <w:ilvl w:val="0"/>
          <w:numId w:val="2"/>
        </w:numPr>
        <w:shd w:val="clear" w:color="auto" w:fill="FFFFFF"/>
        <w:spacing w:after="0" w:line="240" w:lineRule="auto"/>
        <w:ind w:left="360"/>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Средневзвешенная норма прибыли на чисты</w:t>
      </w:r>
      <w:r>
        <w:rPr>
          <w:rFonts w:ascii="Times New Roman" w:eastAsia="Times New Roman" w:hAnsi="Times New Roman" w:cs="Times New Roman"/>
          <w:sz w:val="24"/>
          <w:szCs w:val="24"/>
          <w:lang w:eastAsia="ru-RU"/>
        </w:rPr>
        <w:t>е активы (Return On Net Assets -</w:t>
      </w:r>
      <w:r w:rsidRPr="005E5EF9">
        <w:rPr>
          <w:rFonts w:ascii="Times New Roman" w:eastAsia="Times New Roman" w:hAnsi="Times New Roman" w:cs="Times New Roman"/>
          <w:sz w:val="24"/>
          <w:szCs w:val="24"/>
          <w:lang w:eastAsia="ru-RU"/>
        </w:rPr>
        <w:t xml:space="preserve"> RONA) по всем видам бизнеса удовлетворяет целям организации.</w:t>
      </w:r>
    </w:p>
    <w:p w:rsidR="00D2492C" w:rsidRPr="005E5EF9" w:rsidRDefault="00D2492C" w:rsidP="00D2492C">
      <w:pPr>
        <w:numPr>
          <w:ilvl w:val="0"/>
          <w:numId w:val="2"/>
        </w:numPr>
        <w:shd w:val="clear" w:color="auto" w:fill="FFFFFF"/>
        <w:spacing w:after="0" w:line="240" w:lineRule="auto"/>
        <w:ind w:left="360"/>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Чем больше видов бизнеса, занимающих ведущее, сильное или благоприятное (заметное) положение, тем лучше бизнес-портфель организации.</w:t>
      </w:r>
    </w:p>
    <w:p w:rsidR="00D2492C" w:rsidRPr="005E5EF9" w:rsidRDefault="00D2492C" w:rsidP="00D249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Портфель, состоящий только из зрелых и стареющих видов бизнеса с жизнеспособными конкурентными позициями, вероятно будет на каком-то этапе давать положительный поток денежной наличности и высокую норму прибыли, но перспективным в более длительной перспективе его назвать нельзя. Портфель, объединяющий только зарождающиеся и растущие виды бизнеса, имеет хорошие перспективы, но может иметь отрицательный поток денежной наличности в данный момент.</w:t>
      </w:r>
    </w:p>
    <w:p w:rsidR="00D2492C" w:rsidRPr="005E5EF9" w:rsidRDefault="00D2492C" w:rsidP="00D249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Модель ADL предполагает использование специального RONA-графа для балансировки бизнес-портфеля. Этот г</w:t>
      </w:r>
      <w:r>
        <w:rPr>
          <w:rFonts w:ascii="Times New Roman" w:eastAsia="Times New Roman" w:hAnsi="Times New Roman" w:cs="Times New Roman"/>
          <w:sz w:val="24"/>
          <w:szCs w:val="24"/>
          <w:lang w:eastAsia="ru-RU"/>
        </w:rPr>
        <w:t>раф опирается на два параметра -</w:t>
      </w:r>
      <w:r w:rsidRPr="005E5EF9">
        <w:rPr>
          <w:rFonts w:ascii="Times New Roman" w:eastAsia="Times New Roman" w:hAnsi="Times New Roman" w:cs="Times New Roman"/>
          <w:sz w:val="24"/>
          <w:szCs w:val="24"/>
          <w:lang w:eastAsia="ru-RU"/>
        </w:rPr>
        <w:t xml:space="preserve"> показатель RONA, выраженный в процентах, и уровень реинвестиций.</w:t>
      </w:r>
    </w:p>
    <w:p w:rsidR="00D2492C" w:rsidRPr="005E5EF9" w:rsidRDefault="00D2492C" w:rsidP="00D249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По оси Y в модели ADL откладывается стадия зрелос</w:t>
      </w:r>
      <w:r>
        <w:rPr>
          <w:rFonts w:ascii="Times New Roman" w:eastAsia="Times New Roman" w:hAnsi="Times New Roman" w:cs="Times New Roman"/>
          <w:sz w:val="24"/>
          <w:szCs w:val="24"/>
          <w:lang w:eastAsia="ru-RU"/>
        </w:rPr>
        <w:t>ти отрасли бизнеса, а по оси Х -</w:t>
      </w:r>
      <w:r w:rsidRPr="005E5EF9">
        <w:rPr>
          <w:rFonts w:ascii="Times New Roman" w:eastAsia="Times New Roman" w:hAnsi="Times New Roman" w:cs="Times New Roman"/>
          <w:sz w:val="24"/>
          <w:szCs w:val="24"/>
          <w:lang w:eastAsia="ru-RU"/>
        </w:rPr>
        <w:t xml:space="preserve"> конкурентное положение вида бизнеса.</w:t>
      </w:r>
    </w:p>
    <w:p w:rsidR="00D2492C" w:rsidRPr="005E5EF9" w:rsidRDefault="00D2492C" w:rsidP="00D249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Зрелость отрасли определяется как результат влияния определенных внешних сил на бизнес и квалифицируется четырьмя стадиями жизненного цикла бизнеса.</w:t>
      </w:r>
    </w:p>
    <w:p w:rsidR="00D2492C" w:rsidRPr="005E5EF9" w:rsidRDefault="00D2492C" w:rsidP="00D249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Внешние силы в общем случае не контролируются бизнесом, хотя допускается, что возможно оказывать некоторое влияние на них при определенных условиях, например при репозиции продукта на стадии зрелости или внедрении нового продукта, основываясь на новых технологиях.</w:t>
      </w:r>
    </w:p>
    <w:p w:rsidR="00D2492C" w:rsidRPr="005E5EF9" w:rsidRDefault="00D2492C" w:rsidP="00D2492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E5EF9">
        <w:rPr>
          <w:rFonts w:ascii="Times New Roman" w:eastAsia="Times New Roman" w:hAnsi="Times New Roman" w:cs="Times New Roman"/>
          <w:sz w:val="24"/>
          <w:szCs w:val="24"/>
          <w:lang w:eastAsia="ru-RU"/>
        </w:rPr>
        <w:t>Различные стадии жизненного цикла отрасли характеризуются изменениями во времени в объемах продаж, движении наличности и прибыли производства в целом.</w:t>
      </w:r>
    </w:p>
    <w:p w:rsidR="00D2492C" w:rsidRPr="005E5EF9" w:rsidRDefault="00D2492C" w:rsidP="00D2492C">
      <w:pPr>
        <w:pStyle w:val="a7"/>
        <w:spacing w:before="0" w:beforeAutospacing="0" w:after="0" w:afterAutospacing="0"/>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b/>
          <w:bCs/>
          <w:sz w:val="24"/>
          <w:szCs w:val="24"/>
          <w:lang w:eastAsia="ru-RU"/>
        </w:rPr>
        <w:lastRenderedPageBreak/>
        <w:t>Матрица финансовых стратегий Ж. Франшона и И. Романе</w:t>
      </w:r>
      <w:r w:rsidRPr="005E6475">
        <w:rPr>
          <w:rFonts w:ascii="Times New Roman" w:hAnsi="Times New Roman" w:cs="Times New Roman"/>
          <w:sz w:val="24"/>
          <w:szCs w:val="24"/>
          <w:lang w:eastAsia="ru-RU"/>
        </w:rPr>
        <w:t xml:space="preserve"> - это инструмент для оценки финансового состояния компании и перспектив её развития.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 xml:space="preserve">Модель базируется на результатах расчёта трёх основных критериев: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 xml:space="preserve">-результата хозяйственной деятельности (РХД);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 xml:space="preserve">-результата финансовой деятельности (РФД);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 xml:space="preserve">-результата финансово-хозяйственной деятельности (РФХД).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 xml:space="preserve">После расчёта аналитических показателей предприятие условно относится к одному из квадрантов матрицы, каждый из которых имеет свой номер и характеризует определённое финансовое положение предприятия и возможные сценарии дальнейшего развития.  </w:t>
      </w:r>
    </w:p>
    <w:p w:rsidR="00D2492C" w:rsidRDefault="00D2492C" w:rsidP="00D2492C">
      <w:pPr>
        <w:spacing w:after="0" w:line="240" w:lineRule="auto"/>
        <w:rPr>
          <w:rFonts w:ascii="Times New Roman" w:hAnsi="Times New Roman" w:cs="Times New Roman"/>
          <w:b/>
          <w:bCs/>
          <w:sz w:val="24"/>
          <w:szCs w:val="24"/>
          <w:lang w:eastAsia="ru-RU"/>
        </w:rPr>
      </w:pP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b/>
          <w:bCs/>
          <w:sz w:val="24"/>
          <w:szCs w:val="24"/>
          <w:lang w:eastAsia="ru-RU"/>
        </w:rPr>
        <w:t>Преимущества модели</w:t>
      </w:r>
      <w:r w:rsidRPr="005E6475">
        <w:rPr>
          <w:rFonts w:ascii="Times New Roman" w:hAnsi="Times New Roman" w:cs="Times New Roman"/>
          <w:sz w:val="24"/>
          <w:szCs w:val="24"/>
          <w:lang w:eastAsia="ru-RU"/>
        </w:rPr>
        <w:t>:</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 xml:space="preserve">-наглядность результатов в виде трёхмерных матриц с большим спектром возможных финансовых стратегий;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 xml:space="preserve">-совмещение качественной и количественной оценки;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 xml:space="preserve">-возможность учёта отраслевой специфики;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-совмещение прогнозирования, оценки и моделирования положения компании.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sz w:val="24"/>
          <w:szCs w:val="24"/>
          <w:lang w:eastAsia="ru-RU"/>
        </w:rPr>
        <w:t xml:space="preserve"> </w:t>
      </w:r>
    </w:p>
    <w:p w:rsidR="00D2492C" w:rsidRPr="005E6475" w:rsidRDefault="00D2492C" w:rsidP="00D2492C">
      <w:pPr>
        <w:spacing w:after="0" w:line="240" w:lineRule="auto"/>
        <w:rPr>
          <w:rFonts w:ascii="Times New Roman" w:hAnsi="Times New Roman" w:cs="Times New Roman"/>
          <w:sz w:val="24"/>
          <w:szCs w:val="24"/>
          <w:lang w:eastAsia="ru-RU"/>
        </w:rPr>
      </w:pPr>
      <w:r w:rsidRPr="005E6475">
        <w:rPr>
          <w:rFonts w:ascii="Times New Roman" w:hAnsi="Times New Roman" w:cs="Times New Roman"/>
          <w:b/>
          <w:bCs/>
          <w:sz w:val="24"/>
          <w:szCs w:val="24"/>
          <w:lang w:eastAsia="ru-RU"/>
        </w:rPr>
        <w:t>Недостатки модели</w:t>
      </w:r>
      <w:r w:rsidRPr="005E6475">
        <w:rPr>
          <w:rFonts w:ascii="Times New Roman" w:hAnsi="Times New Roman" w:cs="Times New Roman"/>
          <w:sz w:val="24"/>
          <w:szCs w:val="24"/>
          <w:lang w:eastAsia="ru-RU"/>
        </w:rPr>
        <w:t xml:space="preserve">: субъективность выбора компаний-конкурентов в пределах рассматриваемой выборки и возможность различного распределения по квадрантам, неполная точность прогнозирования средних значений параметров матрицы по выбранному сектору экономики.  </w:t>
      </w:r>
    </w:p>
    <w:p w:rsidR="00D2492C" w:rsidRPr="005E6475"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Default="00D2492C" w:rsidP="00D2492C">
      <w:pPr>
        <w:spacing w:after="0" w:line="240" w:lineRule="auto"/>
        <w:rPr>
          <w:rFonts w:ascii="Times New Roman" w:hAnsi="Times New Roman" w:cs="Times New Roman"/>
          <w:sz w:val="24"/>
          <w:szCs w:val="24"/>
        </w:rPr>
      </w:pPr>
    </w:p>
    <w:p w:rsidR="00D2492C" w:rsidRPr="005E5EF9" w:rsidRDefault="00D2492C" w:rsidP="00D2492C">
      <w:pPr>
        <w:spacing w:after="0" w:line="240" w:lineRule="auto"/>
        <w:rPr>
          <w:rFonts w:ascii="Times New Roman" w:hAnsi="Times New Roman" w:cs="Times New Roman"/>
          <w:sz w:val="24"/>
          <w:szCs w:val="24"/>
        </w:rPr>
      </w:pPr>
    </w:p>
    <w:p w:rsidR="00772E5C" w:rsidRDefault="00772E5C"/>
    <w:p w:rsidR="00CF4B66" w:rsidRDefault="00CF4B66"/>
    <w:p w:rsidR="00CF4B66" w:rsidRDefault="00CF4B66"/>
    <w:p w:rsidR="00CF4B66" w:rsidRDefault="00CF4B66"/>
    <w:p w:rsidR="00CF4B66" w:rsidRDefault="00CF4B66"/>
    <w:p w:rsidR="00CF4B66" w:rsidRDefault="00CF4B66"/>
    <w:p w:rsidR="00CF4B66" w:rsidRDefault="00CF4B66"/>
    <w:p w:rsidR="00CF4B66" w:rsidRDefault="00CF4B66"/>
    <w:p w:rsidR="00CF4B66" w:rsidRDefault="00CF4B66"/>
    <w:p w:rsidR="00CF4B66" w:rsidRDefault="00CF4B66"/>
    <w:p w:rsidR="00CF4B66" w:rsidRDefault="00CF4B66"/>
    <w:p w:rsidR="00CF4B66" w:rsidRDefault="00CF4B66"/>
    <w:p w:rsidR="00CF4B66" w:rsidRDefault="00CF4B66"/>
    <w:p w:rsidR="00CF4B66" w:rsidRDefault="00CF4B66"/>
    <w:p w:rsidR="00CF4B66" w:rsidRDefault="00CF4B66"/>
    <w:p w:rsidR="00CF4B66" w:rsidRPr="00500ECD" w:rsidRDefault="00CF4B66" w:rsidP="00CF4B66">
      <w:pPr>
        <w:spacing w:line="360" w:lineRule="auto"/>
        <w:ind w:firstLine="709"/>
        <w:jc w:val="both"/>
        <w:rPr>
          <w:sz w:val="28"/>
          <w:szCs w:val="28"/>
        </w:rPr>
      </w:pPr>
      <w:r>
        <w:rPr>
          <w:sz w:val="28"/>
          <w:szCs w:val="28"/>
        </w:rPr>
        <w:t>ь</w:t>
      </w:r>
    </w:p>
    <w:p w:rsidR="00CF4B66" w:rsidRDefault="00CF4B66" w:rsidP="00CF4B66">
      <w:pPr>
        <w:spacing w:line="360" w:lineRule="auto"/>
        <w:jc w:val="both"/>
        <w:rPr>
          <w:sz w:val="28"/>
          <w:szCs w:val="28"/>
        </w:rPr>
      </w:pPr>
      <w:r>
        <w:rPr>
          <w:noProof/>
          <w:sz w:val="28"/>
          <w:szCs w:val="28"/>
        </w:rPr>
        <w:drawing>
          <wp:inline distT="0" distB="0" distL="0" distR="0">
            <wp:extent cx="6119495" cy="2965651"/>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6119495" cy="2965651"/>
                    </a:xfrm>
                    <a:prstGeom prst="rect">
                      <a:avLst/>
                    </a:prstGeom>
                    <a:noFill/>
                    <a:ln w="9525">
                      <a:noFill/>
                      <a:miter lim="800000"/>
                      <a:headEnd/>
                      <a:tailEnd/>
                    </a:ln>
                  </pic:spPr>
                </pic:pic>
              </a:graphicData>
            </a:graphic>
          </wp:inline>
        </w:drawing>
      </w:r>
    </w:p>
    <w:p w:rsidR="00CF4B66" w:rsidRPr="00CF4B66" w:rsidRDefault="00CF4B66" w:rsidP="00CF4B66">
      <w:pPr>
        <w:spacing w:line="360" w:lineRule="auto"/>
        <w:jc w:val="center"/>
        <w:rPr>
          <w:rFonts w:ascii="Times New Roman" w:hAnsi="Times New Roman" w:cs="Times New Roman"/>
          <w:sz w:val="28"/>
          <w:szCs w:val="28"/>
        </w:rPr>
      </w:pPr>
      <w:r w:rsidRPr="00CF4B66">
        <w:rPr>
          <w:rFonts w:ascii="Times New Roman" w:hAnsi="Times New Roman" w:cs="Times New Roman"/>
          <w:sz w:val="28"/>
          <w:szCs w:val="28"/>
        </w:rPr>
        <w:t>Рисунок 1.3- Состав бизнес-среды, в которой функционируют компании[49]</w:t>
      </w:r>
    </w:p>
    <w:p w:rsidR="00CF4B66" w:rsidRDefault="00CF4B66" w:rsidP="00CF4B66">
      <w:pPr>
        <w:spacing w:line="360" w:lineRule="auto"/>
        <w:jc w:val="center"/>
        <w:rPr>
          <w:sz w:val="28"/>
          <w:szCs w:val="28"/>
        </w:rPr>
      </w:pPr>
    </w:p>
    <w:p w:rsidR="00CF4B66" w:rsidRDefault="00CF4B66" w:rsidP="00CF4B66">
      <w:pPr>
        <w:spacing w:line="360" w:lineRule="auto"/>
        <w:jc w:val="center"/>
        <w:rPr>
          <w:sz w:val="28"/>
          <w:szCs w:val="28"/>
        </w:rPr>
      </w:pPr>
      <w:r>
        <w:rPr>
          <w:noProof/>
          <w:sz w:val="28"/>
          <w:szCs w:val="28"/>
        </w:rPr>
        <w:drawing>
          <wp:inline distT="0" distB="0" distL="0" distR="0">
            <wp:extent cx="6119495" cy="3400440"/>
            <wp:effectExtent l="19050" t="0" r="0" b="0"/>
            <wp:docPr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119495" cy="3400440"/>
                    </a:xfrm>
                    <a:prstGeom prst="rect">
                      <a:avLst/>
                    </a:prstGeom>
                    <a:noFill/>
                    <a:ln w="9525">
                      <a:noFill/>
                      <a:miter lim="800000"/>
                      <a:headEnd/>
                      <a:tailEnd/>
                    </a:ln>
                  </pic:spPr>
                </pic:pic>
              </a:graphicData>
            </a:graphic>
          </wp:inline>
        </w:drawing>
      </w:r>
    </w:p>
    <w:p w:rsidR="00CF4B66" w:rsidRPr="00CF4B66" w:rsidRDefault="00CF4B66" w:rsidP="00CF4B66">
      <w:pPr>
        <w:spacing w:line="360" w:lineRule="auto"/>
        <w:ind w:firstLine="709"/>
        <w:jc w:val="center"/>
        <w:rPr>
          <w:rFonts w:ascii="Times New Roman" w:hAnsi="Times New Roman" w:cs="Times New Roman"/>
          <w:sz w:val="28"/>
          <w:szCs w:val="28"/>
        </w:rPr>
      </w:pPr>
      <w:r w:rsidRPr="00CF4B66">
        <w:rPr>
          <w:rFonts w:ascii="Times New Roman" w:hAnsi="Times New Roman" w:cs="Times New Roman"/>
          <w:sz w:val="28"/>
          <w:szCs w:val="28"/>
        </w:rPr>
        <w:t>Рисунок 1.4-   Неконтролируемые факторы внешней бизнес-среды, влияющие на разработку финансовой стратегии компании[49]</w:t>
      </w:r>
    </w:p>
    <w:p w:rsidR="00CF4B66" w:rsidRDefault="00CF4B66"/>
    <w:p w:rsidR="00CF4B66" w:rsidRDefault="00CF4B66"/>
    <w:p w:rsidR="00CF4B66" w:rsidRDefault="00CF4B66"/>
    <w:p w:rsidR="00CF4B66" w:rsidRDefault="00CF4B66"/>
    <w:p w:rsidR="00CF4B66" w:rsidRDefault="00CF4B66"/>
    <w:sectPr w:rsidR="00CF4B66" w:rsidSect="00772E5C">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C63" w:rsidRDefault="00116C63" w:rsidP="008A3D0C">
      <w:pPr>
        <w:spacing w:after="0" w:line="240" w:lineRule="auto"/>
      </w:pPr>
      <w:r>
        <w:separator/>
      </w:r>
    </w:p>
  </w:endnote>
  <w:endnote w:type="continuationSeparator" w:id="1">
    <w:p w:rsidR="00116C63" w:rsidRDefault="00116C63" w:rsidP="008A3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C63" w:rsidRDefault="00116C63" w:rsidP="008A3D0C">
      <w:pPr>
        <w:spacing w:after="0" w:line="240" w:lineRule="auto"/>
      </w:pPr>
      <w:r>
        <w:separator/>
      </w:r>
    </w:p>
  </w:footnote>
  <w:footnote w:type="continuationSeparator" w:id="1">
    <w:p w:rsidR="00116C63" w:rsidRDefault="00116C63" w:rsidP="008A3D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92C" w:rsidRPr="0005192C" w:rsidRDefault="004446E0" w:rsidP="0005192C">
    <w:pPr>
      <w:pStyle w:val="a5"/>
      <w:jc w:val="right"/>
      <w:rPr>
        <w:rFonts w:ascii="Times New Roman" w:hAnsi="Times New Roman" w:cs="Times New Roman"/>
        <w:sz w:val="24"/>
        <w:szCs w:val="24"/>
      </w:rPr>
    </w:pPr>
    <w:r w:rsidRPr="0005192C">
      <w:rPr>
        <w:rFonts w:ascii="Times New Roman" w:hAnsi="Times New Roman" w:cs="Times New Roman"/>
        <w:sz w:val="24"/>
        <w:szCs w:val="24"/>
      </w:rPr>
      <w:t xml:space="preserve">ПРИЛОЖЕНИЕ </w:t>
    </w:r>
    <w:r w:rsidR="008A3D0C">
      <w:rPr>
        <w:rFonts w:ascii="Times New Roman" w:hAnsi="Times New Roman" w:cs="Times New Roman"/>
        <w:sz w:val="24"/>
        <w:szCs w:val="24"/>
      </w:rPr>
      <w:t>В</w:t>
    </w:r>
  </w:p>
  <w:p w:rsidR="0005192C" w:rsidRDefault="00116C6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B3B00"/>
    <w:multiLevelType w:val="multilevel"/>
    <w:tmpl w:val="7ABC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571D13"/>
    <w:multiLevelType w:val="multilevel"/>
    <w:tmpl w:val="2CB0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2492C"/>
    <w:rsid w:val="00116C63"/>
    <w:rsid w:val="00356960"/>
    <w:rsid w:val="004446E0"/>
    <w:rsid w:val="00772E5C"/>
    <w:rsid w:val="008A3D0C"/>
    <w:rsid w:val="00966F53"/>
    <w:rsid w:val="00A46225"/>
    <w:rsid w:val="00B24D09"/>
    <w:rsid w:val="00B565B8"/>
    <w:rsid w:val="00CF4B66"/>
    <w:rsid w:val="00D2492C"/>
    <w:rsid w:val="00FB6FC5"/>
    <w:rsid w:val="00FE3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9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492C"/>
    <w:rPr>
      <w:b/>
      <w:bCs/>
    </w:rPr>
  </w:style>
  <w:style w:type="paragraph" w:customStyle="1" w:styleId="futurismarkdown-paragraph">
    <w:name w:val="futurismarkdown-paragraph"/>
    <w:basedOn w:val="a"/>
    <w:rsid w:val="00D249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24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D249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492C"/>
  </w:style>
  <w:style w:type="paragraph" w:styleId="a7">
    <w:name w:val="Normal (Web)"/>
    <w:basedOn w:val="a"/>
    <w:uiPriority w:val="99"/>
    <w:semiHidden/>
    <w:unhideWhenUsed/>
    <w:rsid w:val="00D249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249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492C"/>
    <w:rPr>
      <w:rFonts w:ascii="Tahoma" w:hAnsi="Tahoma" w:cs="Tahoma"/>
      <w:sz w:val="16"/>
      <w:szCs w:val="16"/>
    </w:rPr>
  </w:style>
  <w:style w:type="paragraph" w:styleId="aa">
    <w:name w:val="footer"/>
    <w:basedOn w:val="a"/>
    <w:link w:val="ab"/>
    <w:uiPriority w:val="99"/>
    <w:semiHidden/>
    <w:unhideWhenUsed/>
    <w:rsid w:val="008A3D0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A3D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yperlink" Target="https://www.unisender.com/wp-content/uploads/2021/09/slide-4_3-44.png" TargetMode="Externa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1644</Words>
  <Characters>9372</Characters>
  <Application>Microsoft Office Word</Application>
  <DocSecurity>0</DocSecurity>
  <Lines>78</Lines>
  <Paragraphs>21</Paragraphs>
  <ScaleCrop>false</ScaleCrop>
  <Company/>
  <LinksUpToDate>false</LinksUpToDate>
  <CharactersWithSpaces>10995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3</cp:revision>
  <dcterms:created xsi:type="dcterms:W3CDTF">2025-04-24T12:31:00Z</dcterms:created>
  <dcterms:modified xsi:type="dcterms:W3CDTF">2025-04-24T15:07:00Z</dcterms:modified>
</cp:coreProperties>
</file>