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C6" w:rsidRPr="004B6875" w:rsidRDefault="00267BC6" w:rsidP="004B6875">
      <w:pPr>
        <w:jc w:val="center"/>
        <w:rPr>
          <w:b/>
          <w:sz w:val="28"/>
          <w:szCs w:val="28"/>
        </w:rPr>
      </w:pPr>
      <w:r w:rsidRPr="004B6875">
        <w:rPr>
          <w:b/>
          <w:sz w:val="28"/>
          <w:szCs w:val="28"/>
        </w:rPr>
        <w:t>Инновации, которые могут способствоват</w:t>
      </w:r>
      <w:r w:rsidR="004B6875" w:rsidRPr="004B6875">
        <w:rPr>
          <w:b/>
          <w:sz w:val="28"/>
          <w:szCs w:val="28"/>
        </w:rPr>
        <w:t>ь повышению капитализации банка</w:t>
      </w:r>
    </w:p>
    <w:p w:rsidR="004B6875" w:rsidRPr="004B6875" w:rsidRDefault="004B6875" w:rsidP="004B6875">
      <w:pPr>
        <w:jc w:val="both"/>
        <w:rPr>
          <w:sz w:val="28"/>
          <w:szCs w:val="28"/>
        </w:rPr>
      </w:pPr>
    </w:p>
    <w:p w:rsidR="00267BC6" w:rsidRPr="004B6875" w:rsidRDefault="00267BC6" w:rsidP="004B6875">
      <w:pPr>
        <w:jc w:val="both"/>
        <w:rPr>
          <w:sz w:val="28"/>
          <w:szCs w:val="28"/>
        </w:rPr>
      </w:pPr>
      <w:r w:rsidRPr="004B6875">
        <w:rPr>
          <w:rStyle w:val="a3"/>
          <w:color w:val="333333"/>
          <w:sz w:val="28"/>
          <w:szCs w:val="28"/>
        </w:rPr>
        <w:t>Сегментация аудитории</w:t>
      </w:r>
      <w:r w:rsidRPr="004B6875">
        <w:rPr>
          <w:sz w:val="28"/>
          <w:szCs w:val="28"/>
        </w:rPr>
        <w:t>. Банк предлагает узкой аудитории решения, созданные специально под её потребности. Например, сервисы для управления семейным бюджетом и детский банкинг. </w:t>
      </w:r>
    </w:p>
    <w:p w:rsidR="00267BC6" w:rsidRPr="004B6875" w:rsidRDefault="00267BC6" w:rsidP="004B6875">
      <w:pPr>
        <w:jc w:val="both"/>
        <w:rPr>
          <w:sz w:val="28"/>
          <w:szCs w:val="28"/>
        </w:rPr>
      </w:pPr>
      <w:r w:rsidRPr="004B6875">
        <w:rPr>
          <w:rStyle w:val="a3"/>
          <w:color w:val="333333"/>
          <w:sz w:val="28"/>
          <w:szCs w:val="28"/>
        </w:rPr>
        <w:t>Использование искусственного интеллекта</w:t>
      </w:r>
      <w:r w:rsidRPr="004B6875">
        <w:rPr>
          <w:sz w:val="28"/>
          <w:szCs w:val="28"/>
        </w:rPr>
        <w:t>. ИИ применяют для кредитного скоринга, улучшения безопасности и повышения эффективности бизнес-процессов. Система на основе технологий машинного обучения распознаёт пов</w:t>
      </w:r>
      <w:r w:rsidRPr="004B6875">
        <w:rPr>
          <w:sz w:val="28"/>
          <w:szCs w:val="28"/>
        </w:rPr>
        <w:t>е</w:t>
      </w:r>
      <w:r w:rsidRPr="004B6875">
        <w:rPr>
          <w:sz w:val="28"/>
          <w:szCs w:val="28"/>
        </w:rPr>
        <w:t>денческие паттерны в транзакциях клиента и его интересы к банковским продуктам и услугам в мобильном приложении практически в реальном времени. </w:t>
      </w:r>
    </w:p>
    <w:p w:rsidR="00267BC6" w:rsidRPr="004B6875" w:rsidRDefault="00267BC6" w:rsidP="004B6875">
      <w:pPr>
        <w:jc w:val="both"/>
        <w:rPr>
          <w:sz w:val="28"/>
          <w:szCs w:val="28"/>
        </w:rPr>
      </w:pPr>
      <w:r w:rsidRPr="004B6875">
        <w:rPr>
          <w:rStyle w:val="a3"/>
          <w:color w:val="333333"/>
          <w:sz w:val="28"/>
          <w:szCs w:val="28"/>
        </w:rPr>
        <w:t>Кибербезопасность</w:t>
      </w:r>
      <w:r w:rsidRPr="004B6875">
        <w:rPr>
          <w:sz w:val="28"/>
          <w:szCs w:val="28"/>
        </w:rPr>
        <w:t>. Банки повышают качество антифрод-процедур и налаживают выявление аномалий поведения клиентов с помощью</w:t>
      </w:r>
      <w:r w:rsidR="000334D3">
        <w:rPr>
          <w:sz w:val="28"/>
          <w:szCs w:val="28"/>
        </w:rPr>
        <w:t xml:space="preserve"> ИИ и сопутствующих технологий -</w:t>
      </w:r>
      <w:r w:rsidRPr="004B6875">
        <w:rPr>
          <w:sz w:val="28"/>
          <w:szCs w:val="28"/>
        </w:rPr>
        <w:t xml:space="preserve"> машинного обучения, сбора и обработки больших данных, открытых API. </w:t>
      </w:r>
    </w:p>
    <w:p w:rsidR="00267BC6" w:rsidRPr="004B6875" w:rsidRDefault="00267BC6" w:rsidP="004B6875">
      <w:pPr>
        <w:jc w:val="both"/>
        <w:rPr>
          <w:sz w:val="28"/>
          <w:szCs w:val="28"/>
        </w:rPr>
      </w:pPr>
      <w:r w:rsidRPr="004B6875">
        <w:rPr>
          <w:rStyle w:val="a3"/>
          <w:color w:val="333333"/>
          <w:sz w:val="28"/>
          <w:szCs w:val="28"/>
        </w:rPr>
        <w:t>Low-code</w:t>
      </w:r>
      <w:r w:rsidRPr="004B6875">
        <w:rPr>
          <w:sz w:val="28"/>
          <w:szCs w:val="28"/>
        </w:rPr>
        <w:t>. Подход позволяет выпускать полнофункциональные решения быстро и с минимальным количеством написанного кода. Примеры использования low-code в банковской сфере: создание мобильных приложений, разрабо</w:t>
      </w:r>
      <w:r w:rsidRPr="004B6875">
        <w:rPr>
          <w:sz w:val="28"/>
          <w:szCs w:val="28"/>
        </w:rPr>
        <w:t>т</w:t>
      </w:r>
      <w:r w:rsidRPr="004B6875">
        <w:rPr>
          <w:sz w:val="28"/>
          <w:szCs w:val="28"/>
        </w:rPr>
        <w:t>ка чат-ботов, создание персонализированных предложений. </w:t>
      </w:r>
    </w:p>
    <w:p w:rsidR="00267BC6" w:rsidRPr="004B6875" w:rsidRDefault="00267BC6" w:rsidP="004B6875">
      <w:pPr>
        <w:jc w:val="both"/>
        <w:rPr>
          <w:sz w:val="28"/>
          <w:szCs w:val="28"/>
        </w:rPr>
      </w:pPr>
      <w:r w:rsidRPr="004B6875">
        <w:rPr>
          <w:rStyle w:val="a3"/>
          <w:color w:val="333333"/>
          <w:sz w:val="28"/>
          <w:szCs w:val="28"/>
        </w:rPr>
        <w:t>Цифровой рубль</w:t>
      </w:r>
      <w:r w:rsidRPr="004B6875">
        <w:rPr>
          <w:sz w:val="28"/>
          <w:szCs w:val="28"/>
        </w:rPr>
        <w:t>. Электронная версия российской национальной валюты, которая позволит проводить мгновенные и безопасные операции, улучшить доступность финансовых услуг, а также повысить прозрачность транзакций. </w:t>
      </w:r>
    </w:p>
    <w:p w:rsidR="00267BC6" w:rsidRPr="004B6875" w:rsidRDefault="00267BC6" w:rsidP="004B6875">
      <w:pPr>
        <w:jc w:val="both"/>
        <w:rPr>
          <w:sz w:val="28"/>
          <w:szCs w:val="28"/>
        </w:rPr>
      </w:pPr>
      <w:r w:rsidRPr="004B6875">
        <w:rPr>
          <w:rStyle w:val="a3"/>
          <w:color w:val="333333"/>
          <w:sz w:val="28"/>
          <w:szCs w:val="28"/>
        </w:rPr>
        <w:t>Цифровые финансовые активы (ЦФА)</w:t>
      </w:r>
      <w:r w:rsidRPr="004B6875">
        <w:rPr>
          <w:sz w:val="28"/>
          <w:szCs w:val="28"/>
        </w:rPr>
        <w:t>. Это новые инструменты на финансовом рынке, представляющие собой права на активы в электронной форме. Они включают токены, которые являются цифровыми единицами, закрепля</w:t>
      </w:r>
      <w:r w:rsidRPr="004B6875">
        <w:rPr>
          <w:sz w:val="28"/>
          <w:szCs w:val="28"/>
        </w:rPr>
        <w:t>ю</w:t>
      </w:r>
      <w:r w:rsidRPr="004B6875">
        <w:rPr>
          <w:sz w:val="28"/>
          <w:szCs w:val="28"/>
        </w:rPr>
        <w:t>щими права на имущество, ценные бумаги или денежные требования. </w:t>
      </w:r>
    </w:p>
    <w:p w:rsidR="00772E5C" w:rsidRPr="004B6875" w:rsidRDefault="00772E5C" w:rsidP="004B6875">
      <w:pPr>
        <w:jc w:val="both"/>
        <w:rPr>
          <w:sz w:val="28"/>
          <w:szCs w:val="28"/>
        </w:rPr>
      </w:pPr>
    </w:p>
    <w:sectPr w:rsidR="00772E5C" w:rsidRPr="004B6875" w:rsidSect="00772E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A67" w:rsidRDefault="00406A67" w:rsidP="000334D3">
      <w:r>
        <w:separator/>
      </w:r>
    </w:p>
  </w:endnote>
  <w:endnote w:type="continuationSeparator" w:id="1">
    <w:p w:rsidR="00406A67" w:rsidRDefault="00406A67" w:rsidP="0003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A67" w:rsidRDefault="00406A67" w:rsidP="000334D3">
      <w:r>
        <w:separator/>
      </w:r>
    </w:p>
  </w:footnote>
  <w:footnote w:type="continuationSeparator" w:id="1">
    <w:p w:rsidR="00406A67" w:rsidRDefault="00406A67" w:rsidP="00033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D3" w:rsidRDefault="000334D3" w:rsidP="000334D3">
    <w:pPr>
      <w:pStyle w:val="a4"/>
      <w:jc w:val="right"/>
    </w:pPr>
    <w:r>
      <w:t>ПРИЛОЖЕНИЕ 1</w:t>
    </w:r>
  </w:p>
  <w:p w:rsidR="000334D3" w:rsidRDefault="000334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272B"/>
    <w:multiLevelType w:val="multilevel"/>
    <w:tmpl w:val="89CE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BC6"/>
    <w:rsid w:val="000334D3"/>
    <w:rsid w:val="00267BC6"/>
    <w:rsid w:val="003E138E"/>
    <w:rsid w:val="00406A67"/>
    <w:rsid w:val="004B6875"/>
    <w:rsid w:val="00772E5C"/>
    <w:rsid w:val="0080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7BC6"/>
    <w:rPr>
      <w:b/>
      <w:bCs/>
    </w:rPr>
  </w:style>
  <w:style w:type="paragraph" w:customStyle="1" w:styleId="futurismarkdown-paragraph">
    <w:name w:val="futurismarkdown-paragraph"/>
    <w:basedOn w:val="a"/>
    <w:rsid w:val="00267BC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334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3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334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33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4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2025-02-14T12:55:00Z</dcterms:created>
  <dcterms:modified xsi:type="dcterms:W3CDTF">2025-02-14T13:49:00Z</dcterms:modified>
</cp:coreProperties>
</file>